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885"/>
        <w:gridCol w:w="4970"/>
      </w:tblGrid>
      <w:tr w:rsidR="00B03940" w:rsidRPr="00D24892" w:rsidTr="00BB1EAD">
        <w:trPr>
          <w:trHeight w:val="950"/>
        </w:trPr>
        <w:tc>
          <w:tcPr>
            <w:tcW w:w="5194" w:type="dxa"/>
          </w:tcPr>
          <w:p w:rsidR="00B03940" w:rsidRPr="00D24892" w:rsidRDefault="00B03940" w:rsidP="00BB1EAD">
            <w:pPr>
              <w:jc w:val="both"/>
              <w:rPr>
                <w:rFonts w:ascii="Times New Roman" w:hAnsi="Times New Roman"/>
                <w:sz w:val="28"/>
                <w:szCs w:val="28"/>
              </w:rPr>
            </w:pPr>
          </w:p>
        </w:tc>
        <w:tc>
          <w:tcPr>
            <w:tcW w:w="5195" w:type="dxa"/>
          </w:tcPr>
          <w:p w:rsidR="00B03940" w:rsidRPr="00D24892" w:rsidRDefault="00B03940" w:rsidP="00BB1EAD">
            <w:pPr>
              <w:tabs>
                <w:tab w:val="left" w:pos="3682"/>
                <w:tab w:val="right" w:pos="4995"/>
              </w:tabs>
              <w:rPr>
                <w:rFonts w:ascii="Times New Roman" w:hAnsi="Times New Roman"/>
                <w:szCs w:val="24"/>
              </w:rPr>
            </w:pPr>
            <w:r w:rsidRPr="00D24892">
              <w:rPr>
                <w:rFonts w:ascii="Times New Roman" w:hAnsi="Times New Roman"/>
                <w:szCs w:val="24"/>
              </w:rPr>
              <w:t>Додаток 1</w:t>
            </w:r>
          </w:p>
          <w:p w:rsidR="00EC4DF5" w:rsidRDefault="00B03940" w:rsidP="00BB1EAD">
            <w:pPr>
              <w:rPr>
                <w:rFonts w:ascii="Times New Roman" w:hAnsi="Times New Roman"/>
                <w:szCs w:val="24"/>
              </w:rPr>
            </w:pPr>
            <w:r w:rsidRPr="00D24892">
              <w:rPr>
                <w:rFonts w:ascii="Times New Roman" w:hAnsi="Times New Roman"/>
                <w:szCs w:val="24"/>
              </w:rPr>
              <w:t xml:space="preserve">до рішення </w:t>
            </w:r>
            <w:r w:rsidR="00101784">
              <w:rPr>
                <w:rFonts w:ascii="Times New Roman" w:hAnsi="Times New Roman"/>
                <w:szCs w:val="24"/>
              </w:rPr>
              <w:t>восьмої</w:t>
            </w:r>
            <w:r w:rsidR="00EC4DF5">
              <w:rPr>
                <w:rFonts w:ascii="Times New Roman" w:hAnsi="Times New Roman"/>
                <w:szCs w:val="24"/>
              </w:rPr>
              <w:t xml:space="preserve"> сесії </w:t>
            </w:r>
            <w:r w:rsidR="00FC4819">
              <w:rPr>
                <w:rFonts w:ascii="Times New Roman" w:hAnsi="Times New Roman"/>
                <w:szCs w:val="24"/>
              </w:rPr>
              <w:t>вось</w:t>
            </w:r>
            <w:r w:rsidR="00EC4DF5">
              <w:rPr>
                <w:rFonts w:ascii="Times New Roman" w:hAnsi="Times New Roman"/>
                <w:szCs w:val="24"/>
              </w:rPr>
              <w:t>мого скликання</w:t>
            </w:r>
          </w:p>
          <w:p w:rsidR="00B03940" w:rsidRPr="00D24892" w:rsidRDefault="00B03940" w:rsidP="00BB1EAD">
            <w:pPr>
              <w:rPr>
                <w:rFonts w:ascii="Times New Roman" w:hAnsi="Times New Roman"/>
                <w:szCs w:val="24"/>
              </w:rPr>
            </w:pPr>
            <w:r w:rsidRPr="00D24892">
              <w:rPr>
                <w:rFonts w:ascii="Times New Roman" w:hAnsi="Times New Roman"/>
                <w:szCs w:val="24"/>
              </w:rPr>
              <w:t xml:space="preserve">Срібнянської селищної ради </w:t>
            </w:r>
          </w:p>
          <w:p w:rsidR="00B03940" w:rsidRDefault="00101784" w:rsidP="00BB1EAD">
            <w:pPr>
              <w:rPr>
                <w:rFonts w:ascii="Times New Roman" w:hAnsi="Times New Roman"/>
                <w:szCs w:val="24"/>
              </w:rPr>
            </w:pPr>
            <w:r>
              <w:rPr>
                <w:rFonts w:ascii="Times New Roman" w:hAnsi="Times New Roman"/>
                <w:szCs w:val="24"/>
              </w:rPr>
              <w:t>25</w:t>
            </w:r>
            <w:r w:rsidR="00547A9C">
              <w:rPr>
                <w:rFonts w:ascii="Times New Roman" w:hAnsi="Times New Roman"/>
                <w:szCs w:val="24"/>
              </w:rPr>
              <w:t>.0</w:t>
            </w:r>
            <w:r>
              <w:rPr>
                <w:rFonts w:ascii="Times New Roman" w:hAnsi="Times New Roman"/>
                <w:szCs w:val="24"/>
              </w:rPr>
              <w:t>6</w:t>
            </w:r>
            <w:r w:rsidR="00EC4DF5">
              <w:rPr>
                <w:rFonts w:ascii="Times New Roman" w:hAnsi="Times New Roman"/>
                <w:szCs w:val="24"/>
              </w:rPr>
              <w:t>.20</w:t>
            </w:r>
            <w:r w:rsidR="00FC4819">
              <w:rPr>
                <w:rFonts w:ascii="Times New Roman" w:hAnsi="Times New Roman"/>
                <w:szCs w:val="24"/>
              </w:rPr>
              <w:t>21</w:t>
            </w:r>
            <w:r w:rsidR="0091141A">
              <w:rPr>
                <w:rFonts w:ascii="Times New Roman" w:hAnsi="Times New Roman"/>
                <w:szCs w:val="24"/>
              </w:rPr>
              <w:t>р.</w:t>
            </w:r>
          </w:p>
          <w:p w:rsidR="00EC4DF5" w:rsidRPr="00D24892" w:rsidRDefault="00EC4DF5" w:rsidP="00BB1EAD">
            <w:pPr>
              <w:rPr>
                <w:rFonts w:ascii="Times New Roman" w:hAnsi="Times New Roman"/>
                <w:szCs w:val="24"/>
              </w:rPr>
            </w:pPr>
          </w:p>
        </w:tc>
      </w:tr>
    </w:tbl>
    <w:p w:rsidR="00B03940" w:rsidRPr="00D24892" w:rsidRDefault="00B03940" w:rsidP="00B03940">
      <w:pPr>
        <w:jc w:val="center"/>
        <w:rPr>
          <w:rFonts w:ascii="Times New Roman" w:hAnsi="Times New Roman"/>
          <w:b/>
          <w:szCs w:val="24"/>
        </w:rPr>
      </w:pPr>
      <w:r w:rsidRPr="00D24892">
        <w:rPr>
          <w:rFonts w:ascii="Times New Roman" w:hAnsi="Times New Roman"/>
          <w:b/>
          <w:bCs/>
          <w:szCs w:val="24"/>
        </w:rPr>
        <w:t xml:space="preserve">Положення про порядок сплати податку на нерухоме майно, відмінне від земельної ділянки на території  </w:t>
      </w:r>
      <w:r w:rsidRPr="00D24892">
        <w:rPr>
          <w:rFonts w:ascii="Times New Roman" w:hAnsi="Times New Roman"/>
          <w:b/>
          <w:szCs w:val="24"/>
        </w:rPr>
        <w:t>Срібнянської селищної ради</w:t>
      </w:r>
    </w:p>
    <w:p w:rsidR="00B03940" w:rsidRPr="00D24892" w:rsidRDefault="00B03940" w:rsidP="00B03940">
      <w:pPr>
        <w:numPr>
          <w:ilvl w:val="0"/>
          <w:numId w:val="1"/>
        </w:numPr>
        <w:ind w:left="0" w:firstLine="0"/>
        <w:jc w:val="both"/>
        <w:rPr>
          <w:rFonts w:ascii="Times New Roman" w:hAnsi="Times New Roman"/>
          <w:szCs w:val="24"/>
        </w:rPr>
      </w:pPr>
      <w:r w:rsidRPr="00D24892">
        <w:rPr>
          <w:rFonts w:ascii="Times New Roman" w:hAnsi="Times New Roman"/>
          <w:b/>
          <w:bCs/>
          <w:szCs w:val="24"/>
        </w:rPr>
        <w:t>Платники податку:</w:t>
      </w:r>
    </w:p>
    <w:p w:rsidR="0080039A" w:rsidRDefault="003C2EBB" w:rsidP="00B03940">
      <w:pPr>
        <w:jc w:val="both"/>
        <w:rPr>
          <w:rFonts w:ascii="Times New Roman" w:hAnsi="Times New Roman"/>
          <w:szCs w:val="24"/>
        </w:rPr>
      </w:pPr>
      <w:r>
        <w:rPr>
          <w:rFonts w:ascii="Times New Roman" w:hAnsi="Times New Roman"/>
          <w:szCs w:val="24"/>
        </w:rPr>
        <w:t xml:space="preserve">      </w:t>
      </w:r>
      <w:r w:rsidR="00B03940" w:rsidRPr="00D24892">
        <w:rPr>
          <w:rFonts w:ascii="Times New Roman" w:hAnsi="Times New Roman"/>
          <w:szCs w:val="24"/>
        </w:rPr>
        <w:t>Платниками податку є фізичні та юридичні особи, в тому числі нерезиденти, які є власниками об’єктів житлової та/або нежитлової нерухомості</w:t>
      </w:r>
      <w:r w:rsidR="0080039A">
        <w:rPr>
          <w:rFonts w:ascii="Times New Roman" w:hAnsi="Times New Roman"/>
          <w:szCs w:val="24"/>
        </w:rPr>
        <w:t>.</w:t>
      </w:r>
      <w:r w:rsidR="00B03940" w:rsidRPr="00D24892">
        <w:rPr>
          <w:rFonts w:ascii="Times New Roman" w:hAnsi="Times New Roman"/>
          <w:szCs w:val="24"/>
        </w:rPr>
        <w:t xml:space="preserve"> </w:t>
      </w:r>
    </w:p>
    <w:p w:rsidR="0080039A" w:rsidRDefault="0080039A" w:rsidP="00B03940">
      <w:pPr>
        <w:jc w:val="both"/>
        <w:rPr>
          <w:rFonts w:ascii="Times New Roman" w:hAnsi="Times New Roman"/>
          <w:szCs w:val="24"/>
        </w:rPr>
      </w:pPr>
    </w:p>
    <w:p w:rsidR="00B03940" w:rsidRPr="00D24892" w:rsidRDefault="00B03940" w:rsidP="00B03940">
      <w:pPr>
        <w:jc w:val="both"/>
        <w:rPr>
          <w:rFonts w:ascii="Times New Roman" w:hAnsi="Times New Roman"/>
          <w:szCs w:val="24"/>
        </w:rPr>
      </w:pPr>
      <w:r w:rsidRPr="00D24892">
        <w:rPr>
          <w:rFonts w:ascii="Times New Roman" w:hAnsi="Times New Roman"/>
          <w:b/>
          <w:bCs/>
          <w:szCs w:val="24"/>
        </w:rPr>
        <w:t xml:space="preserve">2. </w:t>
      </w:r>
      <w:r w:rsidR="00660DC1">
        <w:rPr>
          <w:rFonts w:ascii="Times New Roman" w:hAnsi="Times New Roman"/>
          <w:b/>
          <w:bCs/>
          <w:szCs w:val="24"/>
        </w:rPr>
        <w:t xml:space="preserve"> </w:t>
      </w:r>
      <w:r w:rsidRPr="00D24892">
        <w:rPr>
          <w:rFonts w:ascii="Times New Roman" w:hAnsi="Times New Roman"/>
          <w:b/>
          <w:bCs/>
          <w:szCs w:val="24"/>
        </w:rPr>
        <w:t>Об’єкт оподаткування</w:t>
      </w:r>
    </w:p>
    <w:p w:rsidR="00B03940" w:rsidRPr="00D24892" w:rsidRDefault="003C2EBB" w:rsidP="00B03940">
      <w:pPr>
        <w:jc w:val="both"/>
        <w:rPr>
          <w:rFonts w:ascii="Times New Roman" w:hAnsi="Times New Roman"/>
          <w:szCs w:val="24"/>
        </w:rPr>
      </w:pPr>
      <w:r>
        <w:rPr>
          <w:rFonts w:ascii="Times New Roman" w:hAnsi="Times New Roman"/>
          <w:szCs w:val="24"/>
        </w:rPr>
        <w:t xml:space="preserve">    </w:t>
      </w:r>
      <w:r w:rsidR="00660DC1">
        <w:rPr>
          <w:rFonts w:ascii="Times New Roman" w:hAnsi="Times New Roman"/>
          <w:szCs w:val="24"/>
        </w:rPr>
        <w:t xml:space="preserve">  </w:t>
      </w:r>
      <w:r w:rsidR="00B03940" w:rsidRPr="00D24892">
        <w:rPr>
          <w:rFonts w:ascii="Times New Roman" w:hAnsi="Times New Roman"/>
          <w:szCs w:val="24"/>
        </w:rPr>
        <w:t>Об'єктом оподаткування є об’єкт житлової та нежитлової нерухомості, в тому числі його частка.</w:t>
      </w:r>
    </w:p>
    <w:p w:rsidR="00B03940" w:rsidRPr="00D24892" w:rsidRDefault="00660DC1" w:rsidP="00B03940">
      <w:pPr>
        <w:jc w:val="both"/>
        <w:rPr>
          <w:rFonts w:ascii="Times New Roman" w:hAnsi="Times New Roman"/>
          <w:szCs w:val="24"/>
        </w:rPr>
      </w:pPr>
      <w:r>
        <w:rPr>
          <w:rFonts w:ascii="Times New Roman" w:hAnsi="Times New Roman"/>
          <w:szCs w:val="24"/>
        </w:rPr>
        <w:t xml:space="preserve">       </w:t>
      </w:r>
      <w:r w:rsidR="00B03940" w:rsidRPr="00D24892">
        <w:rPr>
          <w:rFonts w:ascii="Times New Roman" w:hAnsi="Times New Roman"/>
          <w:szCs w:val="24"/>
        </w:rPr>
        <w:t>Не є об’єктом оподаткування:</w:t>
      </w:r>
    </w:p>
    <w:p w:rsidR="00660DC1" w:rsidRPr="00660DC1" w:rsidRDefault="00660DC1" w:rsidP="00660DC1">
      <w:pPr>
        <w:pStyle w:val="rvps2"/>
        <w:shd w:val="clear" w:color="auto" w:fill="FFFFFF"/>
        <w:spacing w:before="0" w:beforeAutospacing="0" w:after="0" w:afterAutospacing="0"/>
        <w:ind w:firstLine="505"/>
        <w:jc w:val="both"/>
      </w:pPr>
      <w:r w:rsidRPr="00660DC1">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660DC1" w:rsidRPr="00660DC1" w:rsidRDefault="00660DC1" w:rsidP="00660DC1">
      <w:pPr>
        <w:pStyle w:val="rvps2"/>
        <w:shd w:val="clear" w:color="auto" w:fill="FFFFFF"/>
        <w:spacing w:before="0" w:beforeAutospacing="0" w:after="0" w:afterAutospacing="0"/>
        <w:ind w:firstLine="505"/>
        <w:jc w:val="both"/>
      </w:pPr>
      <w:bookmarkStart w:id="0" w:name="n11792"/>
      <w:bookmarkEnd w:id="0"/>
      <w:r w:rsidRPr="00660DC1">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660DC1" w:rsidRPr="00660DC1" w:rsidRDefault="00660DC1" w:rsidP="00660DC1">
      <w:pPr>
        <w:pStyle w:val="rvps2"/>
        <w:shd w:val="clear" w:color="auto" w:fill="FFFFFF"/>
        <w:spacing w:before="0" w:beforeAutospacing="0" w:after="0" w:afterAutospacing="0"/>
        <w:ind w:firstLine="505"/>
        <w:jc w:val="both"/>
      </w:pPr>
      <w:bookmarkStart w:id="1" w:name="n11793"/>
      <w:bookmarkEnd w:id="1"/>
      <w:r w:rsidRPr="00660DC1">
        <w:t>в) будівлі дитячих будинків сімейного типу;</w:t>
      </w:r>
    </w:p>
    <w:p w:rsidR="00660DC1" w:rsidRPr="00660DC1" w:rsidRDefault="00660DC1" w:rsidP="00660DC1">
      <w:pPr>
        <w:pStyle w:val="rvps2"/>
        <w:shd w:val="clear" w:color="auto" w:fill="FFFFFF"/>
        <w:spacing w:before="0" w:beforeAutospacing="0" w:after="0" w:afterAutospacing="0"/>
        <w:ind w:firstLine="505"/>
        <w:jc w:val="both"/>
      </w:pPr>
      <w:bookmarkStart w:id="2" w:name="n11794"/>
      <w:bookmarkEnd w:id="2"/>
      <w:r w:rsidRPr="00660DC1">
        <w:t>г) гуртожитки;</w:t>
      </w:r>
    </w:p>
    <w:p w:rsidR="00660DC1" w:rsidRPr="00660DC1" w:rsidRDefault="00660DC1" w:rsidP="00660DC1">
      <w:pPr>
        <w:pStyle w:val="rvps2"/>
        <w:shd w:val="clear" w:color="auto" w:fill="FFFFFF"/>
        <w:spacing w:before="0" w:beforeAutospacing="0" w:after="0" w:afterAutospacing="0"/>
        <w:ind w:firstLine="505"/>
        <w:jc w:val="both"/>
      </w:pPr>
      <w:bookmarkStart w:id="3" w:name="n11795"/>
      <w:bookmarkEnd w:id="3"/>
      <w:r w:rsidRPr="00660DC1">
        <w:t>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660DC1" w:rsidRPr="00660DC1" w:rsidRDefault="00660DC1" w:rsidP="00660DC1">
      <w:pPr>
        <w:pStyle w:val="rvps2"/>
        <w:shd w:val="clear" w:color="auto" w:fill="FFFFFF"/>
        <w:spacing w:before="0" w:beforeAutospacing="0" w:after="0" w:afterAutospacing="0"/>
        <w:ind w:firstLine="505"/>
        <w:jc w:val="both"/>
      </w:pPr>
      <w:bookmarkStart w:id="4" w:name="n12915"/>
      <w:bookmarkStart w:id="5" w:name="n11796"/>
      <w:bookmarkEnd w:id="4"/>
      <w:bookmarkEnd w:id="5"/>
      <w:r w:rsidRPr="00660DC1">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 з інвалідністю, які виховуються одинокими матерями (батьками), але не більше одного такого об’єкта на дитину;</w:t>
      </w:r>
    </w:p>
    <w:p w:rsidR="00660DC1" w:rsidRPr="00660DC1" w:rsidRDefault="00660DC1" w:rsidP="00660DC1">
      <w:pPr>
        <w:pStyle w:val="rvps2"/>
        <w:shd w:val="clear" w:color="auto" w:fill="FFFFFF"/>
        <w:spacing w:before="0" w:beforeAutospacing="0" w:after="0" w:afterAutospacing="0"/>
        <w:ind w:firstLine="505"/>
        <w:jc w:val="both"/>
      </w:pPr>
      <w:bookmarkStart w:id="6" w:name="n11797"/>
      <w:bookmarkEnd w:id="6"/>
      <w:r w:rsidRPr="00660DC1">
        <w:t>е) об’єкти нежитлової нерухомості, які використовуються суб’єктами господарювання малого та середнього бізнесу, що провадять свою діяльність у тимчасових спорудах для здійснення підприємницької діяльності та/або в малих архітектурних формах та на ринках;</w:t>
      </w:r>
    </w:p>
    <w:p w:rsidR="00660DC1" w:rsidRPr="00660DC1" w:rsidRDefault="00660DC1" w:rsidP="00660DC1">
      <w:pPr>
        <w:pStyle w:val="rvps2"/>
        <w:shd w:val="clear" w:color="auto" w:fill="FFFFFF"/>
        <w:spacing w:before="0" w:beforeAutospacing="0" w:after="0" w:afterAutospacing="0"/>
        <w:ind w:firstLine="505"/>
        <w:jc w:val="both"/>
      </w:pPr>
      <w:bookmarkStart w:id="7" w:name="n17083"/>
      <w:bookmarkStart w:id="8" w:name="n11798"/>
      <w:bookmarkEnd w:id="7"/>
      <w:bookmarkEnd w:id="8"/>
      <w:r w:rsidRPr="00660DC1">
        <w:t>є) будівлі промисловості, віднесені до групи "Будівлі промислові та склади" (код 125) </w:t>
      </w:r>
      <w:hyperlink r:id="rId5" w:tgtFrame="_blank" w:history="1">
        <w:r w:rsidRPr="00660DC1">
          <w:rPr>
            <w:rStyle w:val="a5"/>
            <w:color w:val="auto"/>
          </w:rPr>
          <w:t xml:space="preserve">Державного класифікатора будівель та споруд </w:t>
        </w:r>
        <w:proofErr w:type="spellStart"/>
        <w:r w:rsidRPr="00660DC1">
          <w:rPr>
            <w:rStyle w:val="a5"/>
            <w:color w:val="auto"/>
          </w:rPr>
          <w:t>ДК</w:t>
        </w:r>
        <w:proofErr w:type="spellEnd"/>
        <w:r w:rsidRPr="00660DC1">
          <w:rPr>
            <w:rStyle w:val="a5"/>
            <w:color w:val="auto"/>
          </w:rPr>
          <w:t xml:space="preserve"> 018-2000</w:t>
        </w:r>
      </w:hyperlink>
      <w:r w:rsidRPr="00660DC1">
        <w:t>, що використовуються за призначенням у господарській діяльності суб’єктів господарювання, основна діяльність яких класифікується у секціях B-F </w:t>
      </w:r>
      <w:hyperlink r:id="rId6" w:tgtFrame="_blank" w:history="1">
        <w:r w:rsidRPr="00660DC1">
          <w:rPr>
            <w:rStyle w:val="a5"/>
            <w:color w:val="auto"/>
          </w:rPr>
          <w:t xml:space="preserve">КВЕД </w:t>
        </w:r>
        <w:proofErr w:type="spellStart"/>
        <w:r w:rsidRPr="00660DC1">
          <w:rPr>
            <w:rStyle w:val="a5"/>
            <w:color w:val="auto"/>
          </w:rPr>
          <w:t>ДК</w:t>
        </w:r>
        <w:proofErr w:type="spellEnd"/>
        <w:r w:rsidRPr="00660DC1">
          <w:rPr>
            <w:rStyle w:val="a5"/>
            <w:color w:val="auto"/>
          </w:rPr>
          <w:t xml:space="preserve"> 009:2010</w:t>
        </w:r>
      </w:hyperlink>
      <w:r w:rsidRPr="00660DC1">
        <w:t>, та не здаються їх власниками в оренду, лізинг, позичку;</w:t>
      </w:r>
    </w:p>
    <w:p w:rsidR="00660DC1" w:rsidRPr="00660DC1" w:rsidRDefault="00660DC1" w:rsidP="00660DC1">
      <w:pPr>
        <w:pStyle w:val="rvps2"/>
        <w:shd w:val="clear" w:color="auto" w:fill="FFFFFF"/>
        <w:spacing w:before="0" w:beforeAutospacing="0" w:after="0" w:afterAutospacing="0"/>
        <w:ind w:firstLine="505"/>
        <w:jc w:val="both"/>
      </w:pPr>
      <w:bookmarkStart w:id="9" w:name="n17084"/>
      <w:bookmarkStart w:id="10" w:name="n11799"/>
      <w:bookmarkEnd w:id="9"/>
      <w:bookmarkEnd w:id="10"/>
      <w:r w:rsidRPr="00660DC1">
        <w:t>ж) будівлі,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w:t>
      </w:r>
      <w:proofErr w:type="spellStart"/>
      <w:r w:rsidR="00E96ADE" w:rsidRPr="00660DC1">
        <w:fldChar w:fldCharType="begin"/>
      </w:r>
      <w:r w:rsidRPr="00660DC1">
        <w:instrText xml:space="preserve"> HYPERLINK "https://zakon.rada.gov.ua/laws/show/va507565-00" \t "_blank" </w:instrText>
      </w:r>
      <w:r w:rsidR="00E96ADE" w:rsidRPr="00660DC1">
        <w:fldChar w:fldCharType="separate"/>
      </w:r>
      <w:r w:rsidRPr="00660DC1">
        <w:rPr>
          <w:rStyle w:val="a5"/>
          <w:color w:val="auto"/>
        </w:rPr>
        <w:t>ДК</w:t>
      </w:r>
      <w:proofErr w:type="spellEnd"/>
      <w:r w:rsidRPr="00660DC1">
        <w:rPr>
          <w:rStyle w:val="a5"/>
          <w:color w:val="auto"/>
        </w:rPr>
        <w:t xml:space="preserve"> 018-2000</w:t>
      </w:r>
      <w:r w:rsidR="00E96ADE" w:rsidRPr="00660DC1">
        <w:fldChar w:fldCharType="end"/>
      </w:r>
      <w:r w:rsidRPr="00660DC1">
        <w:t>, та не здаються їх власниками в оренду, лізинг, позичку;</w:t>
      </w:r>
    </w:p>
    <w:p w:rsidR="00660DC1" w:rsidRPr="00660DC1" w:rsidRDefault="00660DC1" w:rsidP="00660DC1">
      <w:pPr>
        <w:pStyle w:val="rvps2"/>
        <w:shd w:val="clear" w:color="auto" w:fill="FFFFFF"/>
        <w:spacing w:before="0" w:beforeAutospacing="0" w:after="0" w:afterAutospacing="0"/>
        <w:ind w:firstLine="505"/>
        <w:jc w:val="both"/>
      </w:pPr>
      <w:bookmarkStart w:id="11" w:name="n15375"/>
      <w:bookmarkStart w:id="12" w:name="n11800"/>
      <w:bookmarkEnd w:id="11"/>
      <w:bookmarkEnd w:id="12"/>
      <w:r>
        <w:t xml:space="preserve">з) </w:t>
      </w:r>
      <w:r w:rsidRPr="00660DC1">
        <w:t>об’єкти житлової та нежитлової нерухомості, які перебувають у власності громадських об’єднань осіб з інвалідністю та їх підприємств;</w:t>
      </w:r>
    </w:p>
    <w:p w:rsidR="00660DC1" w:rsidRPr="00660DC1" w:rsidRDefault="00660DC1" w:rsidP="00660DC1">
      <w:pPr>
        <w:pStyle w:val="rvps2"/>
        <w:shd w:val="clear" w:color="auto" w:fill="FFFFFF"/>
        <w:spacing w:before="0" w:beforeAutospacing="0" w:after="0" w:afterAutospacing="0"/>
        <w:ind w:firstLine="505"/>
        <w:jc w:val="both"/>
      </w:pPr>
      <w:bookmarkStart w:id="13" w:name="n12368"/>
      <w:bookmarkEnd w:id="13"/>
      <w:r w:rsidRPr="00660DC1">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660DC1" w:rsidRPr="00660DC1" w:rsidRDefault="00660DC1" w:rsidP="00660DC1">
      <w:pPr>
        <w:pStyle w:val="rvps2"/>
        <w:shd w:val="clear" w:color="auto" w:fill="FFFFFF"/>
        <w:spacing w:before="0" w:beforeAutospacing="0" w:after="0" w:afterAutospacing="0"/>
        <w:ind w:firstLine="505"/>
        <w:jc w:val="both"/>
      </w:pPr>
      <w:bookmarkStart w:id="14" w:name="n12367"/>
      <w:bookmarkStart w:id="15" w:name="n12484"/>
      <w:bookmarkEnd w:id="14"/>
      <w:bookmarkEnd w:id="15"/>
      <w:r w:rsidRPr="00660DC1">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660DC1" w:rsidRPr="00660DC1" w:rsidRDefault="00660DC1" w:rsidP="00660DC1">
      <w:pPr>
        <w:pStyle w:val="rvps2"/>
        <w:shd w:val="clear" w:color="auto" w:fill="FFFFFF"/>
        <w:spacing w:before="0" w:beforeAutospacing="0" w:after="0" w:afterAutospacing="0"/>
        <w:ind w:firstLine="505"/>
        <w:jc w:val="both"/>
      </w:pPr>
      <w:bookmarkStart w:id="16" w:name="n12483"/>
      <w:bookmarkStart w:id="17" w:name="n14360"/>
      <w:bookmarkEnd w:id="16"/>
      <w:bookmarkEnd w:id="17"/>
      <w:r w:rsidRPr="00660DC1">
        <w:lastRenderedPageBreak/>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660DC1" w:rsidRPr="00660DC1" w:rsidRDefault="00660DC1" w:rsidP="00660DC1">
      <w:pPr>
        <w:pStyle w:val="rvps2"/>
        <w:shd w:val="clear" w:color="auto" w:fill="FFFFFF"/>
        <w:spacing w:before="0" w:beforeAutospacing="0" w:after="0" w:afterAutospacing="0"/>
        <w:ind w:firstLine="505"/>
        <w:jc w:val="both"/>
      </w:pPr>
      <w:bookmarkStart w:id="18" w:name="n14366"/>
      <w:bookmarkStart w:id="19" w:name="n14361"/>
      <w:bookmarkEnd w:id="18"/>
      <w:bookmarkEnd w:id="19"/>
      <w:r w:rsidRPr="00660DC1">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осіб з інвалідністю,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660DC1" w:rsidRPr="00660DC1" w:rsidRDefault="00660DC1" w:rsidP="00660DC1">
      <w:pPr>
        <w:pStyle w:val="rvps2"/>
        <w:shd w:val="clear" w:color="auto" w:fill="FFFFFF"/>
        <w:spacing w:before="0" w:beforeAutospacing="0" w:after="0" w:afterAutospacing="0"/>
        <w:ind w:firstLine="505"/>
        <w:jc w:val="both"/>
      </w:pPr>
      <w:bookmarkStart w:id="20" w:name="n14365"/>
      <w:bookmarkStart w:id="21" w:name="n14362"/>
      <w:bookmarkEnd w:id="20"/>
      <w:bookmarkEnd w:id="21"/>
      <w:r>
        <w:t xml:space="preserve">к) </w:t>
      </w:r>
      <w:r w:rsidRPr="00660DC1">
        <w:t xml:space="preserve">об’єкти нежитлової нерухомості баз олімпійської та </w:t>
      </w:r>
      <w:proofErr w:type="spellStart"/>
      <w:r w:rsidRPr="00660DC1">
        <w:t>паралімпійської</w:t>
      </w:r>
      <w:proofErr w:type="spellEnd"/>
      <w:r w:rsidRPr="00660DC1">
        <w:t xml:space="preserve"> підготовки. </w:t>
      </w:r>
      <w:hyperlink r:id="rId7" w:anchor="n12" w:tgtFrame="_blank" w:history="1">
        <w:r w:rsidRPr="00660DC1">
          <w:rPr>
            <w:rStyle w:val="a5"/>
            <w:color w:val="auto"/>
          </w:rPr>
          <w:t>Перелік</w:t>
        </w:r>
      </w:hyperlink>
      <w:r w:rsidRPr="00660DC1">
        <w:t> таких баз затверджується Кабінетом Міністрів України;</w:t>
      </w:r>
    </w:p>
    <w:p w:rsidR="00660DC1" w:rsidRDefault="00660DC1" w:rsidP="00660DC1">
      <w:pPr>
        <w:pStyle w:val="rvps2"/>
        <w:shd w:val="clear" w:color="auto" w:fill="FFFFFF"/>
        <w:spacing w:before="0" w:beforeAutospacing="0" w:after="0" w:afterAutospacing="0"/>
        <w:ind w:firstLine="505"/>
        <w:jc w:val="both"/>
        <w:rPr>
          <w:color w:val="333333"/>
          <w:sz w:val="27"/>
          <w:szCs w:val="27"/>
        </w:rPr>
      </w:pPr>
      <w:bookmarkStart w:id="22" w:name="n14364"/>
      <w:bookmarkStart w:id="23" w:name="n14363"/>
      <w:bookmarkEnd w:id="22"/>
      <w:bookmarkEnd w:id="23"/>
      <w:r w:rsidRPr="00660DC1">
        <w:t>л) об’єкти житлової нерухомості, які належать багатодітним або прийомним сім’ям, у яких виховується п’ять та більше дітей</w:t>
      </w:r>
      <w:r>
        <w:rPr>
          <w:color w:val="333333"/>
          <w:sz w:val="27"/>
          <w:szCs w:val="27"/>
        </w:rPr>
        <w:t>.</w:t>
      </w:r>
    </w:p>
    <w:p w:rsidR="00660DC1" w:rsidRDefault="00660DC1" w:rsidP="00660DC1">
      <w:pPr>
        <w:pStyle w:val="rvps2"/>
        <w:shd w:val="clear" w:color="auto" w:fill="FFFFFF"/>
        <w:spacing w:before="0" w:beforeAutospacing="0" w:after="0" w:afterAutospacing="0"/>
        <w:ind w:firstLine="505"/>
        <w:jc w:val="both"/>
        <w:rPr>
          <w:color w:val="333333"/>
          <w:sz w:val="27"/>
          <w:szCs w:val="27"/>
        </w:rPr>
      </w:pPr>
    </w:p>
    <w:p w:rsidR="00B03940" w:rsidRPr="00D24892" w:rsidRDefault="00B03940" w:rsidP="00B03940">
      <w:pPr>
        <w:jc w:val="both"/>
        <w:rPr>
          <w:rFonts w:ascii="Times New Roman" w:hAnsi="Times New Roman"/>
          <w:szCs w:val="24"/>
        </w:rPr>
      </w:pPr>
      <w:r w:rsidRPr="00D24892">
        <w:rPr>
          <w:rFonts w:ascii="Times New Roman" w:hAnsi="Times New Roman"/>
          <w:b/>
          <w:bCs/>
          <w:szCs w:val="24"/>
        </w:rPr>
        <w:t>3. База оподаткування:</w:t>
      </w:r>
    </w:p>
    <w:p w:rsidR="00B03940" w:rsidRPr="00D24892" w:rsidRDefault="00B03940" w:rsidP="00B03940">
      <w:pPr>
        <w:ind w:firstLine="450"/>
        <w:jc w:val="both"/>
        <w:textAlignment w:val="baseline"/>
        <w:rPr>
          <w:rFonts w:ascii="Times New Roman" w:hAnsi="Times New Roman"/>
          <w:szCs w:val="24"/>
        </w:rPr>
      </w:pPr>
      <w:r w:rsidRPr="00D24892">
        <w:rPr>
          <w:rFonts w:ascii="Times New Roman" w:hAnsi="Times New Roman"/>
          <w:szCs w:val="24"/>
        </w:rPr>
        <w:t>Базою оподаткування є загальна площа об’єкта житлової та нежитлової нерухомості, в тому числі його часток.</w:t>
      </w:r>
    </w:p>
    <w:p w:rsidR="00B03940" w:rsidRPr="00D24892" w:rsidRDefault="00B03940" w:rsidP="00B03940">
      <w:pPr>
        <w:ind w:firstLine="450"/>
        <w:jc w:val="both"/>
        <w:textAlignment w:val="baseline"/>
        <w:rPr>
          <w:rFonts w:ascii="Times New Roman" w:hAnsi="Times New Roman"/>
          <w:szCs w:val="24"/>
          <w:bdr w:val="none" w:sz="0" w:space="0" w:color="auto" w:frame="1"/>
        </w:rPr>
      </w:pPr>
      <w:r w:rsidRPr="00D24892">
        <w:rPr>
          <w:rFonts w:ascii="Times New Roman" w:hAnsi="Times New Roman"/>
          <w:szCs w:val="24"/>
          <w:bdr w:val="none" w:sz="0" w:space="0" w:color="auto" w:frame="1"/>
        </w:rPr>
        <w:t xml:space="preserve">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B03940" w:rsidRPr="00D24892" w:rsidRDefault="00B03940" w:rsidP="00B03940">
      <w:pPr>
        <w:ind w:firstLine="450"/>
        <w:jc w:val="both"/>
        <w:textAlignment w:val="baseline"/>
        <w:rPr>
          <w:rFonts w:ascii="Times New Roman" w:hAnsi="Times New Roman"/>
          <w:szCs w:val="24"/>
          <w:bdr w:val="none" w:sz="0" w:space="0" w:color="auto" w:frame="1"/>
        </w:rPr>
      </w:pPr>
      <w:bookmarkStart w:id="24" w:name="n11804"/>
      <w:bookmarkEnd w:id="24"/>
      <w:r w:rsidRPr="00D24892">
        <w:rPr>
          <w:rFonts w:ascii="Times New Roman" w:hAnsi="Times New Roman"/>
          <w:szCs w:val="24"/>
          <w:bdr w:val="none" w:sz="0" w:space="0" w:color="auto" w:frame="1"/>
        </w:rPr>
        <w:t>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B03940" w:rsidRPr="00D24892" w:rsidRDefault="00B03940" w:rsidP="00B03940">
      <w:pPr>
        <w:jc w:val="both"/>
        <w:rPr>
          <w:rFonts w:ascii="Times New Roman" w:hAnsi="Times New Roman"/>
          <w:b/>
          <w:bCs/>
          <w:szCs w:val="24"/>
        </w:rPr>
      </w:pPr>
      <w:r w:rsidRPr="00D24892">
        <w:rPr>
          <w:rFonts w:ascii="Times New Roman" w:hAnsi="Times New Roman"/>
          <w:b/>
          <w:szCs w:val="24"/>
        </w:rPr>
        <w:t>4</w:t>
      </w:r>
      <w:r w:rsidRPr="00D24892">
        <w:rPr>
          <w:rFonts w:ascii="Times New Roman" w:hAnsi="Times New Roman"/>
          <w:b/>
          <w:bCs/>
          <w:szCs w:val="24"/>
        </w:rPr>
        <w:t>. Ставки податку:</w:t>
      </w:r>
    </w:p>
    <w:p w:rsidR="00B03940" w:rsidRPr="00D24892" w:rsidRDefault="00B03940" w:rsidP="00B03940">
      <w:pPr>
        <w:jc w:val="both"/>
        <w:rPr>
          <w:rFonts w:ascii="Times New Roman" w:hAnsi="Times New Roman"/>
          <w:szCs w:val="24"/>
        </w:rPr>
      </w:pPr>
      <w:r w:rsidRPr="00D24892">
        <w:rPr>
          <w:rFonts w:ascii="Times New Roman" w:hAnsi="Times New Roman"/>
          <w:szCs w:val="24"/>
        </w:rPr>
        <w:t>Ставка податку для об’єктів житлової та нежитлової нерухомості, що перебувають у власності юридичних осіб встановити у розмірі</w:t>
      </w:r>
      <w:r w:rsidRPr="00D24892">
        <w:rPr>
          <w:rFonts w:ascii="Times New Roman" w:hAnsi="Times New Roman"/>
          <w:b/>
          <w:bCs/>
          <w:szCs w:val="24"/>
        </w:rPr>
        <w:t xml:space="preserve"> 0, 1 % </w:t>
      </w:r>
      <w:r w:rsidRPr="00D24892">
        <w:rPr>
          <w:rFonts w:ascii="Times New Roman" w:hAnsi="Times New Roman"/>
          <w:szCs w:val="24"/>
        </w:rPr>
        <w:t xml:space="preserve">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D24892">
          <w:rPr>
            <w:rFonts w:ascii="Times New Roman" w:hAnsi="Times New Roman"/>
            <w:szCs w:val="24"/>
          </w:rPr>
          <w:t>1 кв. метр</w:t>
        </w:r>
      </w:smartTag>
      <w:r w:rsidRPr="00D24892">
        <w:rPr>
          <w:rFonts w:ascii="Times New Roman" w:hAnsi="Times New Roman"/>
          <w:szCs w:val="24"/>
        </w:rPr>
        <w:t xml:space="preserve"> бази оподаткування</w:t>
      </w:r>
      <w:r w:rsidRPr="00D24892">
        <w:rPr>
          <w:rFonts w:ascii="Times New Roman" w:hAnsi="Times New Roman"/>
          <w:bCs/>
          <w:szCs w:val="24"/>
        </w:rPr>
        <w:t xml:space="preserve"> (ставка не повинна перевищувати </w:t>
      </w:r>
      <w:r w:rsidRPr="00D24892">
        <w:rPr>
          <w:rFonts w:ascii="Times New Roman" w:hAnsi="Times New Roman"/>
          <w:b/>
          <w:bCs/>
          <w:szCs w:val="24"/>
          <w:lang w:val="ru-RU"/>
        </w:rPr>
        <w:t>1,5</w:t>
      </w:r>
      <w:r w:rsidRPr="00D24892">
        <w:rPr>
          <w:rFonts w:ascii="Times New Roman" w:hAnsi="Times New Roman"/>
          <w:bCs/>
          <w:szCs w:val="24"/>
        </w:rPr>
        <w:t xml:space="preserve"> відсотка </w:t>
      </w:r>
      <w:r w:rsidRPr="00D24892">
        <w:rPr>
          <w:rFonts w:ascii="Times New Roman" w:hAnsi="Times New Roman"/>
          <w:szCs w:val="24"/>
        </w:rPr>
        <w:t xml:space="preserve">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D24892">
          <w:rPr>
            <w:rFonts w:ascii="Times New Roman" w:hAnsi="Times New Roman"/>
            <w:szCs w:val="24"/>
          </w:rPr>
          <w:t>1 кв. метр</w:t>
        </w:r>
      </w:smartTag>
      <w:r w:rsidRPr="00D24892">
        <w:rPr>
          <w:rFonts w:ascii="Times New Roman" w:hAnsi="Times New Roman"/>
          <w:szCs w:val="24"/>
        </w:rPr>
        <w:t xml:space="preserve"> бази оподаткування</w:t>
      </w:r>
      <w:r w:rsidRPr="00D24892">
        <w:rPr>
          <w:rFonts w:ascii="Times New Roman" w:hAnsi="Times New Roman"/>
          <w:b/>
          <w:bCs/>
          <w:szCs w:val="24"/>
        </w:rPr>
        <w:t>)</w:t>
      </w:r>
    </w:p>
    <w:p w:rsidR="00B03940" w:rsidRPr="00D24892" w:rsidRDefault="00B03940" w:rsidP="00B03940">
      <w:pPr>
        <w:jc w:val="both"/>
        <w:rPr>
          <w:rFonts w:ascii="Times New Roman" w:hAnsi="Times New Roman"/>
          <w:szCs w:val="24"/>
        </w:rPr>
      </w:pPr>
      <w:r w:rsidRPr="00D24892">
        <w:rPr>
          <w:rFonts w:ascii="Times New Roman" w:hAnsi="Times New Roman"/>
          <w:szCs w:val="24"/>
        </w:rPr>
        <w:t>Ставка податку для об’єктів житлової нерухомості, що перебувають у власності фізичних осіб встановити у розмірі</w:t>
      </w:r>
      <w:r w:rsidRPr="00D24892">
        <w:rPr>
          <w:rFonts w:ascii="Times New Roman" w:hAnsi="Times New Roman"/>
          <w:b/>
          <w:bCs/>
          <w:szCs w:val="24"/>
        </w:rPr>
        <w:t xml:space="preserve"> 0,1 % </w:t>
      </w:r>
      <w:r w:rsidRPr="00D24892">
        <w:rPr>
          <w:rFonts w:ascii="Times New Roman" w:hAnsi="Times New Roman"/>
          <w:szCs w:val="24"/>
        </w:rPr>
        <w:t xml:space="preserve">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D24892">
          <w:rPr>
            <w:rFonts w:ascii="Times New Roman" w:hAnsi="Times New Roman"/>
            <w:szCs w:val="24"/>
          </w:rPr>
          <w:t>1 кв. метр</w:t>
        </w:r>
      </w:smartTag>
      <w:r w:rsidRPr="00D24892">
        <w:rPr>
          <w:rFonts w:ascii="Times New Roman" w:hAnsi="Times New Roman"/>
          <w:szCs w:val="24"/>
        </w:rPr>
        <w:t xml:space="preserve"> бази оподаткування</w:t>
      </w:r>
      <w:r w:rsidRPr="00D24892">
        <w:rPr>
          <w:rFonts w:ascii="Times New Roman" w:hAnsi="Times New Roman"/>
          <w:bCs/>
          <w:szCs w:val="24"/>
        </w:rPr>
        <w:t xml:space="preserve"> (ставка не повинна перевищувати </w:t>
      </w:r>
      <w:r w:rsidRPr="00D24892">
        <w:rPr>
          <w:rFonts w:ascii="Times New Roman" w:hAnsi="Times New Roman"/>
          <w:b/>
          <w:bCs/>
          <w:szCs w:val="24"/>
          <w:lang w:val="ru-RU"/>
        </w:rPr>
        <w:t>1,5</w:t>
      </w:r>
      <w:r w:rsidRPr="00D24892">
        <w:rPr>
          <w:rFonts w:ascii="Times New Roman" w:hAnsi="Times New Roman"/>
          <w:bCs/>
          <w:szCs w:val="24"/>
        </w:rPr>
        <w:t xml:space="preserve"> відсотка </w:t>
      </w:r>
      <w:r w:rsidRPr="00D24892">
        <w:rPr>
          <w:rFonts w:ascii="Times New Roman" w:hAnsi="Times New Roman"/>
          <w:szCs w:val="24"/>
        </w:rPr>
        <w:t xml:space="preserve">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D24892">
          <w:rPr>
            <w:rFonts w:ascii="Times New Roman" w:hAnsi="Times New Roman"/>
            <w:szCs w:val="24"/>
          </w:rPr>
          <w:t>1 кв. метр</w:t>
        </w:r>
      </w:smartTag>
      <w:r w:rsidRPr="00D24892">
        <w:rPr>
          <w:rFonts w:ascii="Times New Roman" w:hAnsi="Times New Roman"/>
          <w:szCs w:val="24"/>
        </w:rPr>
        <w:t xml:space="preserve"> бази оподаткування</w:t>
      </w:r>
      <w:r w:rsidRPr="00D24892">
        <w:rPr>
          <w:rFonts w:ascii="Times New Roman" w:hAnsi="Times New Roman"/>
          <w:b/>
          <w:bCs/>
          <w:szCs w:val="24"/>
        </w:rPr>
        <w:t>)</w:t>
      </w:r>
    </w:p>
    <w:p w:rsidR="00B03940" w:rsidRPr="00D24892" w:rsidRDefault="00B03940" w:rsidP="00B03940">
      <w:pPr>
        <w:jc w:val="both"/>
        <w:rPr>
          <w:rFonts w:ascii="Times New Roman" w:hAnsi="Times New Roman"/>
          <w:szCs w:val="24"/>
        </w:rPr>
      </w:pPr>
      <w:r w:rsidRPr="00D24892">
        <w:rPr>
          <w:rFonts w:ascii="Times New Roman" w:hAnsi="Times New Roman"/>
          <w:szCs w:val="24"/>
        </w:rPr>
        <w:t>Ставка податку для об’єктів нежитлової нерухомості, що перебувають у власності фізичних та  юридичних осіб, встановити у розмірах згідно додатку 1 до цього Положення.</w:t>
      </w:r>
    </w:p>
    <w:p w:rsidR="00B03940" w:rsidRPr="00D24892" w:rsidRDefault="00B03940" w:rsidP="00B03940">
      <w:pPr>
        <w:jc w:val="both"/>
        <w:rPr>
          <w:rFonts w:ascii="Times New Roman" w:hAnsi="Times New Roman"/>
          <w:szCs w:val="24"/>
        </w:rPr>
      </w:pPr>
      <w:r w:rsidRPr="00D24892">
        <w:rPr>
          <w:rFonts w:ascii="Times New Roman" w:hAnsi="Times New Roman"/>
          <w:b/>
          <w:bCs/>
          <w:szCs w:val="24"/>
        </w:rPr>
        <w:t>5. Податковий період:</w:t>
      </w:r>
    </w:p>
    <w:p w:rsidR="00B03940" w:rsidRPr="00D24892" w:rsidRDefault="003C2EBB" w:rsidP="00B03940">
      <w:pPr>
        <w:jc w:val="both"/>
        <w:rPr>
          <w:rFonts w:ascii="Times New Roman" w:hAnsi="Times New Roman"/>
          <w:szCs w:val="24"/>
        </w:rPr>
      </w:pPr>
      <w:r>
        <w:rPr>
          <w:rFonts w:ascii="Times New Roman" w:hAnsi="Times New Roman"/>
          <w:szCs w:val="24"/>
        </w:rPr>
        <w:t xml:space="preserve">     </w:t>
      </w:r>
      <w:r w:rsidR="00B03940" w:rsidRPr="00D24892">
        <w:rPr>
          <w:rFonts w:ascii="Times New Roman" w:hAnsi="Times New Roman"/>
          <w:szCs w:val="24"/>
        </w:rPr>
        <w:t>Базовий податковий (звітний) період дорівнює календарному року.</w:t>
      </w:r>
    </w:p>
    <w:p w:rsidR="00B03940" w:rsidRPr="00D24892" w:rsidRDefault="00B03940" w:rsidP="00B03940">
      <w:pPr>
        <w:jc w:val="both"/>
        <w:rPr>
          <w:rFonts w:ascii="Times New Roman" w:hAnsi="Times New Roman"/>
          <w:szCs w:val="24"/>
        </w:rPr>
      </w:pPr>
      <w:r w:rsidRPr="00D24892">
        <w:rPr>
          <w:rFonts w:ascii="Times New Roman" w:hAnsi="Times New Roman"/>
          <w:b/>
          <w:szCs w:val="24"/>
        </w:rPr>
        <w:lastRenderedPageBreak/>
        <w:t>6.</w:t>
      </w:r>
      <w:r w:rsidRPr="00D24892">
        <w:rPr>
          <w:rFonts w:ascii="Times New Roman" w:hAnsi="Times New Roman"/>
          <w:b/>
          <w:bCs/>
          <w:szCs w:val="24"/>
        </w:rPr>
        <w:t xml:space="preserve"> Порядок обчислення суми податку</w:t>
      </w:r>
      <w:r w:rsidRPr="00D24892">
        <w:rPr>
          <w:rFonts w:ascii="Times New Roman" w:hAnsi="Times New Roman"/>
          <w:szCs w:val="24"/>
        </w:rPr>
        <w:t>:</w:t>
      </w:r>
    </w:p>
    <w:p w:rsidR="00FD6028" w:rsidRPr="00FD6028" w:rsidRDefault="00FD6028" w:rsidP="00FD6028">
      <w:pPr>
        <w:pStyle w:val="rvps2"/>
        <w:shd w:val="clear" w:color="auto" w:fill="FFFFFF"/>
        <w:spacing w:before="0" w:beforeAutospacing="0" w:after="0" w:afterAutospacing="0"/>
        <w:ind w:firstLine="505"/>
        <w:jc w:val="both"/>
      </w:pPr>
      <w:r w:rsidRPr="00FD6028">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FD6028" w:rsidRPr="00FD6028" w:rsidRDefault="00FD6028" w:rsidP="00FD6028">
      <w:pPr>
        <w:pStyle w:val="rvps2"/>
        <w:shd w:val="clear" w:color="auto" w:fill="FFFFFF"/>
        <w:spacing w:before="0" w:beforeAutospacing="0" w:after="0" w:afterAutospacing="0"/>
        <w:ind w:firstLine="505"/>
        <w:jc w:val="both"/>
      </w:pPr>
      <w:bookmarkStart w:id="25" w:name="n11824"/>
      <w:bookmarkEnd w:id="25"/>
      <w:r w:rsidRPr="00FD6028">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w:t>
      </w:r>
      <w:hyperlink r:id="rId8" w:anchor="n11807" w:history="1">
        <w:r w:rsidRPr="00FD6028">
          <w:rPr>
            <w:rStyle w:val="a5"/>
            <w:color w:val="auto"/>
          </w:rPr>
          <w:t>підпунктів "а"</w:t>
        </w:r>
      </w:hyperlink>
      <w:r w:rsidRPr="00FD6028">
        <w:t> або </w:t>
      </w:r>
      <w:hyperlink r:id="rId9" w:anchor="n11808" w:history="1">
        <w:r w:rsidRPr="00FD6028">
          <w:rPr>
            <w:rStyle w:val="a5"/>
            <w:color w:val="auto"/>
          </w:rPr>
          <w:t>"б"</w:t>
        </w:r>
      </w:hyperlink>
      <w:r w:rsidRPr="00FD6028">
        <w:t> підпункту 266.4.1 пункту 266.4 статті</w:t>
      </w:r>
      <w:r>
        <w:t xml:space="preserve"> 266</w:t>
      </w:r>
      <w:r w:rsidRPr="00FD6028">
        <w:t>, та відповідної ставки податку;</w:t>
      </w:r>
    </w:p>
    <w:p w:rsidR="00FD6028" w:rsidRPr="00FD6028" w:rsidRDefault="00FD6028" w:rsidP="00FD6028">
      <w:pPr>
        <w:pStyle w:val="rvps2"/>
        <w:shd w:val="clear" w:color="auto" w:fill="FFFFFF"/>
        <w:spacing w:before="0" w:beforeAutospacing="0" w:after="0" w:afterAutospacing="0"/>
        <w:ind w:firstLine="505"/>
        <w:jc w:val="both"/>
      </w:pPr>
      <w:bookmarkStart w:id="26" w:name="n12918"/>
      <w:bookmarkStart w:id="27" w:name="n11825"/>
      <w:bookmarkEnd w:id="26"/>
      <w:bookmarkEnd w:id="27"/>
      <w:r w:rsidRPr="00FD6028">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w:t>
      </w:r>
      <w:hyperlink r:id="rId10" w:anchor="n11807" w:history="1">
        <w:r w:rsidRPr="00FD6028">
          <w:rPr>
            <w:rStyle w:val="a5"/>
            <w:color w:val="auto"/>
          </w:rPr>
          <w:t>підпунктів "а"</w:t>
        </w:r>
      </w:hyperlink>
      <w:r w:rsidRPr="00FD6028">
        <w:t> або </w:t>
      </w:r>
      <w:hyperlink r:id="rId11" w:anchor="n11808" w:history="1">
        <w:r w:rsidRPr="00FD6028">
          <w:rPr>
            <w:rStyle w:val="a5"/>
            <w:color w:val="auto"/>
          </w:rPr>
          <w:t>"б"</w:t>
        </w:r>
      </w:hyperlink>
      <w:r w:rsidRPr="00FD6028">
        <w:t> підпункту 266.4.1 пункту 266.4 статті</w:t>
      </w:r>
      <w:r>
        <w:t xml:space="preserve"> 266,</w:t>
      </w:r>
      <w:r w:rsidRPr="00FD6028">
        <w:t xml:space="preserve"> та відповідної ставки податку;</w:t>
      </w:r>
    </w:p>
    <w:p w:rsidR="00FD6028" w:rsidRPr="00FD6028" w:rsidRDefault="00FD6028" w:rsidP="00FD6028">
      <w:pPr>
        <w:pStyle w:val="rvps2"/>
        <w:shd w:val="clear" w:color="auto" w:fill="FFFFFF"/>
        <w:spacing w:before="0" w:beforeAutospacing="0" w:after="0" w:afterAutospacing="0"/>
        <w:ind w:firstLine="505"/>
        <w:jc w:val="both"/>
      </w:pPr>
      <w:bookmarkStart w:id="28" w:name="n12919"/>
      <w:bookmarkStart w:id="29" w:name="n11826"/>
      <w:bookmarkEnd w:id="28"/>
      <w:bookmarkEnd w:id="29"/>
      <w:r w:rsidRPr="00FD6028">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w:t>
      </w:r>
      <w:hyperlink r:id="rId12" w:anchor="n11809" w:history="1">
        <w:r w:rsidRPr="00FD6028">
          <w:rPr>
            <w:rStyle w:val="a5"/>
            <w:color w:val="auto"/>
          </w:rPr>
          <w:t>підпункту "в"</w:t>
        </w:r>
      </w:hyperlink>
      <w:r w:rsidRPr="00FD6028">
        <w:t> підпункту 266.4.1 пункту 266.4 статті</w:t>
      </w:r>
      <w:r>
        <w:t xml:space="preserve"> 266,</w:t>
      </w:r>
      <w:r w:rsidRPr="00FD6028">
        <w:t xml:space="preserve"> та відповідної ставки податку;</w:t>
      </w:r>
    </w:p>
    <w:p w:rsidR="00FD6028" w:rsidRPr="00FD6028" w:rsidRDefault="00FD6028" w:rsidP="00FD6028">
      <w:pPr>
        <w:pStyle w:val="rvps2"/>
        <w:shd w:val="clear" w:color="auto" w:fill="FFFFFF"/>
        <w:spacing w:before="0" w:beforeAutospacing="0" w:after="0" w:afterAutospacing="0"/>
        <w:ind w:firstLine="505"/>
        <w:jc w:val="both"/>
      </w:pPr>
      <w:bookmarkStart w:id="30" w:name="n12920"/>
      <w:bookmarkStart w:id="31" w:name="n11827"/>
      <w:bookmarkEnd w:id="30"/>
      <w:bookmarkEnd w:id="31"/>
      <w:r w:rsidRPr="00FD6028">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FD6028" w:rsidRPr="00FD6028" w:rsidRDefault="00FD6028" w:rsidP="00FD6028">
      <w:pPr>
        <w:pStyle w:val="rvps2"/>
        <w:shd w:val="clear" w:color="auto" w:fill="FFFFFF"/>
        <w:spacing w:before="0" w:beforeAutospacing="0" w:after="0" w:afterAutospacing="0"/>
        <w:ind w:firstLine="505"/>
        <w:jc w:val="both"/>
      </w:pPr>
      <w:bookmarkStart w:id="32" w:name="n12921"/>
      <w:bookmarkStart w:id="33" w:name="n12923"/>
      <w:bookmarkEnd w:id="32"/>
      <w:bookmarkEnd w:id="33"/>
      <w:r w:rsidRPr="00FD6028">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FD6028" w:rsidRPr="00FD6028" w:rsidRDefault="00FD6028" w:rsidP="00FD6028">
      <w:pPr>
        <w:pStyle w:val="rvps2"/>
        <w:shd w:val="clear" w:color="auto" w:fill="FFFFFF"/>
        <w:spacing w:before="0" w:beforeAutospacing="0" w:after="0" w:afterAutospacing="0"/>
        <w:ind w:firstLine="505"/>
        <w:jc w:val="both"/>
      </w:pPr>
      <w:r w:rsidRPr="00FD6028">
        <w:rPr>
          <w:shd w:val="clear" w:color="auto" w:fill="FFFFFF"/>
        </w:rPr>
        <w:t>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підпункту 266.7.1 цього пункту, збільшується на 25000 гривень на рік за кожен такий об’єкт житлової нерухомості (його частку).</w:t>
      </w:r>
    </w:p>
    <w:p w:rsidR="00FD6028" w:rsidRPr="00FD6028" w:rsidRDefault="00FD6028" w:rsidP="00FD6028">
      <w:pPr>
        <w:pStyle w:val="rvps2"/>
        <w:shd w:val="clear" w:color="auto" w:fill="FFFFFF"/>
        <w:spacing w:before="0" w:beforeAutospacing="0" w:after="0" w:afterAutospacing="0"/>
        <w:ind w:firstLine="505"/>
        <w:jc w:val="both"/>
      </w:pPr>
      <w:r w:rsidRPr="00FD6028">
        <w:t>Податкове/податкові повідомлення-рішення про сплату суми/сум податку, обчисленого згідно з підпунктом 266.7.1 пункту 266.7 статті</w:t>
      </w:r>
      <w:r>
        <w:t xml:space="preserve"> 266</w:t>
      </w:r>
      <w:r w:rsidRPr="00FD6028">
        <w:t>,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платнику податку контролюючим органом у порядку, визначеному </w:t>
      </w:r>
      <w:hyperlink r:id="rId13" w:anchor="n1091" w:history="1">
        <w:r w:rsidRPr="00FD6028">
          <w:rPr>
            <w:rStyle w:val="a5"/>
            <w:color w:val="auto"/>
          </w:rPr>
          <w:t>статтею 42</w:t>
        </w:r>
      </w:hyperlink>
      <w:r w:rsidRPr="00FD6028">
        <w:t> </w:t>
      </w:r>
      <w:r>
        <w:t>Податкового кодексу України</w:t>
      </w:r>
      <w:r w:rsidRPr="00FD6028">
        <w:t>, до 1 липня року, що настає за базовим податковим (звітним) періодом (роком).</w:t>
      </w:r>
    </w:p>
    <w:p w:rsidR="00FD6028" w:rsidRPr="00FD6028" w:rsidRDefault="00FD6028" w:rsidP="00FD6028">
      <w:pPr>
        <w:pStyle w:val="rvps2"/>
        <w:shd w:val="clear" w:color="auto" w:fill="FFFFFF"/>
        <w:spacing w:before="0" w:beforeAutospacing="0" w:after="0" w:afterAutospacing="0"/>
        <w:ind w:firstLine="505"/>
        <w:jc w:val="both"/>
      </w:pPr>
      <w:bookmarkStart w:id="34" w:name="n17087"/>
      <w:bookmarkEnd w:id="34"/>
      <w:r w:rsidRPr="00FD6028">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FD6028" w:rsidRPr="00FD6028" w:rsidRDefault="00FD6028" w:rsidP="00FD6028">
      <w:pPr>
        <w:pStyle w:val="rvps2"/>
        <w:shd w:val="clear" w:color="auto" w:fill="FFFFFF"/>
        <w:spacing w:before="0" w:beforeAutospacing="0" w:after="0" w:afterAutospacing="0"/>
        <w:ind w:firstLine="505"/>
        <w:jc w:val="both"/>
      </w:pPr>
      <w:r w:rsidRPr="00FD6028">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FD6028" w:rsidRPr="00B751D8" w:rsidRDefault="00B751D8" w:rsidP="00B03940">
      <w:pPr>
        <w:ind w:firstLine="450"/>
        <w:jc w:val="both"/>
        <w:textAlignment w:val="baseline"/>
        <w:rPr>
          <w:rFonts w:ascii="Times New Roman" w:hAnsi="Times New Roman"/>
          <w:szCs w:val="24"/>
          <w:bdr w:val="none" w:sz="0" w:space="0" w:color="auto" w:frame="1"/>
        </w:rPr>
      </w:pPr>
      <w:r w:rsidRPr="00B751D8">
        <w:rPr>
          <w:rFonts w:ascii="Times New Roman" w:hAnsi="Times New Roman"/>
          <w:szCs w:val="24"/>
          <w:shd w:val="clear" w:color="auto" w:fill="FFFFFF"/>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B751D8" w:rsidRPr="00B751D8" w:rsidRDefault="00B751D8" w:rsidP="00B751D8">
      <w:pPr>
        <w:pStyle w:val="rvps2"/>
        <w:shd w:val="clear" w:color="auto" w:fill="FFFFFF"/>
        <w:spacing w:before="0" w:beforeAutospacing="0" w:after="0" w:afterAutospacing="0"/>
        <w:ind w:firstLine="505"/>
        <w:jc w:val="both"/>
      </w:pPr>
      <w:r w:rsidRPr="00B751D8">
        <w:t> Платники податку мають право звернутися з письмовою заявою до контролюючого органу за своєю податковою адресою для проведення звірки даних щодо:</w:t>
      </w:r>
    </w:p>
    <w:p w:rsidR="00B751D8" w:rsidRPr="00B751D8" w:rsidRDefault="00B751D8" w:rsidP="00B751D8">
      <w:pPr>
        <w:pStyle w:val="rvps2"/>
        <w:shd w:val="clear" w:color="auto" w:fill="FFFFFF"/>
        <w:spacing w:before="0" w:beforeAutospacing="0" w:after="0" w:afterAutospacing="0"/>
        <w:ind w:firstLine="505"/>
        <w:jc w:val="both"/>
      </w:pPr>
      <w:r w:rsidRPr="00B751D8">
        <w:t>об’єктів житлової та/або нежитлової нерухомості, в тому числі їх часток, що перебувають у власності платника податку;</w:t>
      </w:r>
    </w:p>
    <w:p w:rsidR="00B751D8" w:rsidRPr="00B751D8" w:rsidRDefault="00B751D8" w:rsidP="00B751D8">
      <w:pPr>
        <w:pStyle w:val="rvps2"/>
        <w:shd w:val="clear" w:color="auto" w:fill="FFFFFF"/>
        <w:spacing w:before="0" w:beforeAutospacing="0" w:after="0" w:afterAutospacing="0"/>
        <w:ind w:firstLine="505"/>
        <w:jc w:val="both"/>
      </w:pPr>
      <w:r w:rsidRPr="00B751D8">
        <w:t>розміру загальної площі об’єктів житлової та/або нежитлової нерухомості, що перебувають у власності платника податку;</w:t>
      </w:r>
    </w:p>
    <w:p w:rsidR="00B751D8" w:rsidRPr="00B751D8" w:rsidRDefault="00B751D8" w:rsidP="00B751D8">
      <w:pPr>
        <w:pStyle w:val="rvps2"/>
        <w:shd w:val="clear" w:color="auto" w:fill="FFFFFF"/>
        <w:spacing w:before="0" w:beforeAutospacing="0" w:after="0" w:afterAutospacing="0"/>
        <w:ind w:firstLine="505"/>
        <w:jc w:val="both"/>
      </w:pPr>
      <w:r w:rsidRPr="00B751D8">
        <w:lastRenderedPageBreak/>
        <w:t>права на користування пільгою із сплати податку;</w:t>
      </w:r>
    </w:p>
    <w:p w:rsidR="00B751D8" w:rsidRPr="00B751D8" w:rsidRDefault="00B751D8" w:rsidP="00B751D8">
      <w:pPr>
        <w:pStyle w:val="rvps2"/>
        <w:shd w:val="clear" w:color="auto" w:fill="FFFFFF"/>
        <w:spacing w:before="0" w:beforeAutospacing="0" w:after="0" w:afterAutospacing="0"/>
        <w:ind w:firstLine="505"/>
        <w:jc w:val="both"/>
      </w:pPr>
      <w:r w:rsidRPr="00B751D8">
        <w:t>розміру ставки податку;</w:t>
      </w:r>
    </w:p>
    <w:p w:rsidR="00B751D8" w:rsidRPr="00B751D8" w:rsidRDefault="00B751D8" w:rsidP="00B751D8">
      <w:pPr>
        <w:pStyle w:val="rvps2"/>
        <w:shd w:val="clear" w:color="auto" w:fill="FFFFFF"/>
        <w:spacing w:before="0" w:beforeAutospacing="0" w:after="0" w:afterAutospacing="0"/>
        <w:ind w:firstLine="505"/>
        <w:jc w:val="both"/>
      </w:pPr>
      <w:r w:rsidRPr="00B751D8">
        <w:t>нарахованої суми податку.</w:t>
      </w:r>
    </w:p>
    <w:p w:rsidR="00B751D8" w:rsidRPr="00B751D8" w:rsidRDefault="00B751D8" w:rsidP="00B751D8">
      <w:pPr>
        <w:pStyle w:val="rvps2"/>
        <w:shd w:val="clear" w:color="auto" w:fill="FFFFFF"/>
        <w:spacing w:before="0" w:beforeAutospacing="0" w:after="0" w:afterAutospacing="0"/>
        <w:ind w:firstLine="505"/>
        <w:jc w:val="both"/>
      </w:pPr>
      <w:r w:rsidRPr="00B751D8">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своєю податковою адресою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B751D8" w:rsidRPr="00B751D8" w:rsidRDefault="00B751D8" w:rsidP="00B751D8">
      <w:pPr>
        <w:pStyle w:val="rvps2"/>
        <w:shd w:val="clear" w:color="auto" w:fill="FFFFFF"/>
        <w:spacing w:before="0" w:beforeAutospacing="0" w:after="0" w:afterAutospacing="0"/>
        <w:ind w:firstLine="505"/>
        <w:jc w:val="both"/>
      </w:pPr>
      <w:r w:rsidRPr="00B751D8">
        <w:t>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w:t>
      </w:r>
      <w:hyperlink r:id="rId14" w:anchor="n9" w:tgtFrame="_blank" w:history="1">
        <w:r w:rsidRPr="00B751D8">
          <w:rPr>
            <w:rStyle w:val="a5"/>
            <w:color w:val="auto"/>
          </w:rPr>
          <w:t>порядку</w:t>
        </w:r>
      </w:hyperlink>
      <w:r w:rsidRPr="00B751D8">
        <w:t>, визначеному Кабінетом Міністрів України.</w:t>
      </w:r>
    </w:p>
    <w:p w:rsidR="00B751D8" w:rsidRPr="00B751D8" w:rsidRDefault="00B751D8" w:rsidP="00B751D8">
      <w:pPr>
        <w:pStyle w:val="rvps2"/>
        <w:shd w:val="clear" w:color="auto" w:fill="FFFFFF"/>
        <w:spacing w:before="0" w:beforeAutospacing="0" w:after="0" w:afterAutospacing="0"/>
        <w:ind w:firstLine="505"/>
        <w:jc w:val="both"/>
      </w:pPr>
      <w:bookmarkStart w:id="35" w:name="n17090"/>
      <w:bookmarkEnd w:id="35"/>
      <w:r w:rsidRPr="00B751D8">
        <w:t>У разі подання платником податку контролюючому органу правовстановлюючих документів на нерухоме майно, відомості про яке відсутні у базі даних інформаційних систем центрального органу виконавчої влади, що реалізує державну податкову політику, сплата податку фізичними особами здійснюється на підставі поданих платником податку відомостей до отримання контролюючим органом відомостей від органів державної реєстрації прав на нерухоме майно про перехід права власності на об’єкт оподаткування.</w:t>
      </w:r>
    </w:p>
    <w:p w:rsidR="00592B01" w:rsidRPr="00592B01" w:rsidRDefault="00592B01" w:rsidP="00592B01">
      <w:pPr>
        <w:pStyle w:val="rvps2"/>
        <w:shd w:val="clear" w:color="auto" w:fill="FFFFFF"/>
        <w:spacing w:before="0" w:beforeAutospacing="0" w:after="0" w:afterAutospacing="0"/>
        <w:ind w:firstLine="505"/>
        <w:jc w:val="both"/>
      </w:pPr>
      <w:bookmarkStart w:id="36" w:name="n17089"/>
      <w:bookmarkStart w:id="37" w:name="n11833"/>
      <w:bookmarkStart w:id="38" w:name="n11843"/>
      <w:bookmarkEnd w:id="36"/>
      <w:bookmarkEnd w:id="37"/>
      <w:bookmarkEnd w:id="38"/>
      <w:r w:rsidRPr="00592B01">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592B01" w:rsidRDefault="00592B01" w:rsidP="00592B01">
      <w:pPr>
        <w:pStyle w:val="rvps2"/>
        <w:shd w:val="clear" w:color="auto" w:fill="FFFFFF"/>
        <w:spacing w:before="0" w:beforeAutospacing="0" w:after="0" w:afterAutospacing="0"/>
        <w:ind w:firstLine="505"/>
        <w:jc w:val="both"/>
      </w:pPr>
      <w:bookmarkStart w:id="39" w:name="n14374"/>
      <w:bookmarkStart w:id="40" w:name="n11845"/>
      <w:bookmarkEnd w:id="39"/>
      <w:bookmarkEnd w:id="40"/>
      <w:r w:rsidRPr="00592B01">
        <w:t>Контролюючий орган надсилає податкове повідомлення-рішення новому власнику після отримання інформації про перехід права власності.</w:t>
      </w:r>
    </w:p>
    <w:p w:rsidR="00592B01" w:rsidRPr="00592B01" w:rsidRDefault="00592B01" w:rsidP="00592B01">
      <w:pPr>
        <w:pStyle w:val="rvps2"/>
        <w:shd w:val="clear" w:color="auto" w:fill="FFFFFF"/>
        <w:spacing w:before="0" w:beforeAutospacing="0" w:after="0" w:afterAutospacing="0"/>
        <w:ind w:firstLine="505"/>
        <w:jc w:val="both"/>
      </w:pPr>
    </w:p>
    <w:p w:rsidR="00B03940" w:rsidRPr="00D24892" w:rsidRDefault="00B03940" w:rsidP="00B03940">
      <w:pPr>
        <w:jc w:val="both"/>
        <w:rPr>
          <w:rFonts w:ascii="Times New Roman" w:hAnsi="Times New Roman"/>
          <w:szCs w:val="24"/>
        </w:rPr>
      </w:pPr>
      <w:r w:rsidRPr="00D24892">
        <w:rPr>
          <w:rFonts w:ascii="Times New Roman" w:hAnsi="Times New Roman"/>
          <w:szCs w:val="24"/>
        </w:rPr>
        <w:t>7</w:t>
      </w:r>
      <w:r w:rsidRPr="00D24892">
        <w:rPr>
          <w:rFonts w:ascii="Times New Roman" w:hAnsi="Times New Roman"/>
          <w:b/>
          <w:bCs/>
          <w:szCs w:val="24"/>
        </w:rPr>
        <w:t>. Порядок сплати податку:</w:t>
      </w:r>
    </w:p>
    <w:p w:rsidR="00B03940" w:rsidRDefault="003C2EBB" w:rsidP="00B03940">
      <w:pPr>
        <w:jc w:val="both"/>
        <w:rPr>
          <w:rFonts w:ascii="Times New Roman" w:hAnsi="Times New Roman"/>
          <w:szCs w:val="24"/>
        </w:rPr>
      </w:pPr>
      <w:r>
        <w:rPr>
          <w:rFonts w:ascii="Times New Roman" w:hAnsi="Times New Roman"/>
          <w:szCs w:val="24"/>
        </w:rPr>
        <w:t xml:space="preserve">    </w:t>
      </w:r>
      <w:r w:rsidR="00B03940" w:rsidRPr="00D24892">
        <w:rPr>
          <w:rFonts w:ascii="Times New Roman" w:hAnsi="Times New Roman"/>
          <w:szCs w:val="24"/>
        </w:rPr>
        <w:t xml:space="preserve">Податок сплачується за місцем розташування об’єкта/об'єктів оподаткування і зараховується до </w:t>
      </w:r>
      <w:r w:rsidR="00374D67">
        <w:rPr>
          <w:rFonts w:ascii="Times New Roman" w:hAnsi="Times New Roman"/>
          <w:szCs w:val="24"/>
        </w:rPr>
        <w:t xml:space="preserve">відповідного </w:t>
      </w:r>
      <w:r w:rsidR="00B03940" w:rsidRPr="00D24892">
        <w:rPr>
          <w:rFonts w:ascii="Times New Roman" w:hAnsi="Times New Roman"/>
          <w:szCs w:val="24"/>
        </w:rPr>
        <w:t>бюджету згідно з положеннями Бюджетного кодексу України.</w:t>
      </w:r>
    </w:p>
    <w:p w:rsidR="00041CA5" w:rsidRPr="00D24892" w:rsidRDefault="00041CA5" w:rsidP="00B03940">
      <w:pPr>
        <w:jc w:val="both"/>
        <w:rPr>
          <w:rFonts w:ascii="Times New Roman" w:hAnsi="Times New Roman"/>
          <w:szCs w:val="24"/>
        </w:rPr>
      </w:pPr>
    </w:p>
    <w:p w:rsidR="00B03940" w:rsidRPr="00D24892" w:rsidRDefault="00B03940" w:rsidP="00B03940">
      <w:pPr>
        <w:jc w:val="both"/>
        <w:rPr>
          <w:rFonts w:ascii="Times New Roman" w:hAnsi="Times New Roman"/>
          <w:szCs w:val="24"/>
        </w:rPr>
      </w:pPr>
      <w:r w:rsidRPr="00D24892">
        <w:rPr>
          <w:rFonts w:ascii="Times New Roman" w:hAnsi="Times New Roman"/>
          <w:b/>
          <w:bCs/>
          <w:szCs w:val="24"/>
        </w:rPr>
        <w:t>8. Строки сплати податку:</w:t>
      </w:r>
    </w:p>
    <w:p w:rsidR="00B03940" w:rsidRPr="00D24892" w:rsidRDefault="003C2EBB" w:rsidP="00B03940">
      <w:pPr>
        <w:jc w:val="both"/>
        <w:rPr>
          <w:rFonts w:ascii="Times New Roman" w:hAnsi="Times New Roman"/>
          <w:szCs w:val="24"/>
        </w:rPr>
      </w:pPr>
      <w:r>
        <w:rPr>
          <w:rFonts w:ascii="Times New Roman" w:hAnsi="Times New Roman"/>
          <w:szCs w:val="24"/>
        </w:rPr>
        <w:t xml:space="preserve">     </w:t>
      </w:r>
      <w:r w:rsidR="00B03940" w:rsidRPr="00D24892">
        <w:rPr>
          <w:rFonts w:ascii="Times New Roman" w:hAnsi="Times New Roman"/>
          <w:szCs w:val="24"/>
        </w:rPr>
        <w:t>Податкове зобов’язання за звітний рік з податку сплачується:</w:t>
      </w:r>
    </w:p>
    <w:p w:rsidR="00041CA5" w:rsidRPr="00041CA5" w:rsidRDefault="00041CA5" w:rsidP="00041CA5">
      <w:pPr>
        <w:pStyle w:val="rvps2"/>
        <w:shd w:val="clear" w:color="auto" w:fill="FFFFFF"/>
        <w:spacing w:before="0" w:beforeAutospacing="0" w:after="0" w:afterAutospacing="0"/>
        <w:ind w:firstLine="505"/>
        <w:jc w:val="both"/>
      </w:pPr>
      <w:r w:rsidRPr="00041CA5">
        <w:t>а) фізичними особами - протягом 60 днів з дня вручення податкового повідомлення-рішення;</w:t>
      </w:r>
    </w:p>
    <w:p w:rsidR="00041CA5" w:rsidRPr="00041CA5" w:rsidRDefault="00041CA5" w:rsidP="00041CA5">
      <w:pPr>
        <w:pStyle w:val="rvps2"/>
        <w:shd w:val="clear" w:color="auto" w:fill="FFFFFF"/>
        <w:spacing w:before="0" w:beforeAutospacing="0" w:after="0" w:afterAutospacing="0"/>
        <w:ind w:firstLine="505"/>
        <w:jc w:val="both"/>
      </w:pPr>
      <w:bookmarkStart w:id="41" w:name="n11852"/>
      <w:bookmarkEnd w:id="41"/>
      <w:r w:rsidRPr="00041CA5">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041CA5" w:rsidRPr="00041CA5" w:rsidRDefault="00041CA5" w:rsidP="00041CA5">
      <w:pPr>
        <w:pStyle w:val="rvps2"/>
        <w:shd w:val="clear" w:color="auto" w:fill="FFFFFF"/>
        <w:spacing w:before="0" w:beforeAutospacing="0" w:after="0" w:afterAutospacing="0"/>
        <w:ind w:firstLine="505"/>
        <w:jc w:val="both"/>
      </w:pPr>
      <w:bookmarkStart w:id="42" w:name="n14903"/>
      <w:bookmarkEnd w:id="42"/>
      <w:r w:rsidRPr="00041CA5">
        <w:t>У разі якщо контролюючий орган не надіслав (не вручив) податкове/податкові повідомлення-рішення у строки, встановлені </w:t>
      </w:r>
      <w:hyperlink r:id="rId15" w:anchor="n11829" w:history="1">
        <w:r w:rsidRPr="00041CA5">
          <w:rPr>
            <w:rStyle w:val="a5"/>
            <w:color w:val="auto"/>
          </w:rPr>
          <w:t>підпунктом 266.7.2</w:t>
        </w:r>
      </w:hyperlink>
      <w:r w:rsidRPr="00041CA5">
        <w:t> пункту 266.7 статті</w:t>
      </w:r>
      <w:r>
        <w:t xml:space="preserve"> 266</w:t>
      </w:r>
      <w:r w:rsidRPr="00041CA5">
        <w:t xml:space="preserve">, фізичні особи звільняються від відповідальності, передбаченої </w:t>
      </w:r>
      <w:r>
        <w:t xml:space="preserve">Податковим кодексом України, </w:t>
      </w:r>
      <w:r w:rsidRPr="00041CA5">
        <w:t xml:space="preserve"> за несвоєчасну сплату податкового зобов’язання.</w:t>
      </w:r>
    </w:p>
    <w:p w:rsidR="00041CA5" w:rsidRDefault="00041CA5" w:rsidP="00041CA5">
      <w:pPr>
        <w:pStyle w:val="rvps2"/>
        <w:shd w:val="clear" w:color="auto" w:fill="FFFFFF"/>
        <w:spacing w:before="0" w:beforeAutospacing="0" w:after="0" w:afterAutospacing="0"/>
        <w:ind w:firstLine="505"/>
        <w:jc w:val="both"/>
      </w:pPr>
      <w:bookmarkStart w:id="43" w:name="n14905"/>
      <w:bookmarkStart w:id="44" w:name="n14904"/>
      <w:bookmarkEnd w:id="43"/>
      <w:bookmarkEnd w:id="44"/>
      <w:r w:rsidRPr="00041CA5">
        <w:t xml:space="preserve">Податкове зобов’язання з цього податку може бути </w:t>
      </w:r>
      <w:proofErr w:type="spellStart"/>
      <w:r w:rsidRPr="00041CA5">
        <w:t>нараховано</w:t>
      </w:r>
      <w:proofErr w:type="spellEnd"/>
      <w:r w:rsidRPr="00041CA5">
        <w:t xml:space="preserve"> за податкові (звітні) періоди (роки) в межах строків, визначених </w:t>
      </w:r>
      <w:hyperlink r:id="rId16" w:anchor="n2288" w:history="1">
        <w:r w:rsidRPr="00041CA5">
          <w:rPr>
            <w:rStyle w:val="a5"/>
            <w:color w:val="auto"/>
          </w:rPr>
          <w:t>пунктом 102.1</w:t>
        </w:r>
      </w:hyperlink>
      <w:r w:rsidRPr="00041CA5">
        <w:t xml:space="preserve"> статті 102 </w:t>
      </w:r>
      <w:r>
        <w:t>Податкового кодексу України</w:t>
      </w:r>
      <w:r w:rsidRPr="00041CA5">
        <w:t>.</w:t>
      </w:r>
    </w:p>
    <w:p w:rsidR="00592B01" w:rsidRPr="00041CA5" w:rsidRDefault="00592B01" w:rsidP="00041CA5">
      <w:pPr>
        <w:pStyle w:val="rvps2"/>
        <w:shd w:val="clear" w:color="auto" w:fill="FFFFFF"/>
        <w:spacing w:before="0" w:beforeAutospacing="0" w:after="0" w:afterAutospacing="0"/>
        <w:ind w:firstLine="505"/>
        <w:jc w:val="both"/>
      </w:pPr>
    </w:p>
    <w:p w:rsidR="003C2EBB" w:rsidRPr="009C5657" w:rsidRDefault="003C2EBB" w:rsidP="003C2EBB">
      <w:pPr>
        <w:rPr>
          <w:rFonts w:ascii="Times New Roman" w:hAnsi="Times New Roman"/>
          <w:b/>
          <w:szCs w:val="24"/>
        </w:rPr>
      </w:pPr>
      <w:r w:rsidRPr="009C5657">
        <w:rPr>
          <w:rFonts w:ascii="Times New Roman" w:hAnsi="Times New Roman"/>
          <w:b/>
          <w:szCs w:val="24"/>
        </w:rPr>
        <w:t>9.</w:t>
      </w:r>
      <w:r w:rsidRPr="009C5657">
        <w:rPr>
          <w:rFonts w:ascii="Times New Roman" w:hAnsi="Times New Roman"/>
          <w:b/>
          <w:bCs/>
          <w:szCs w:val="24"/>
        </w:rPr>
        <w:t xml:space="preserve"> Строки  та порядок подання звітності про  обчислення і сплату податку</w:t>
      </w:r>
    </w:p>
    <w:p w:rsidR="00592B01" w:rsidRPr="00B751D8" w:rsidRDefault="00592B01" w:rsidP="00592B01">
      <w:pPr>
        <w:pStyle w:val="rvps2"/>
        <w:shd w:val="clear" w:color="auto" w:fill="FFFFFF"/>
        <w:spacing w:before="0" w:beforeAutospacing="0" w:after="0" w:afterAutospacing="0"/>
        <w:ind w:firstLine="505"/>
        <w:jc w:val="both"/>
      </w:pPr>
      <w:r w:rsidRPr="00B751D8">
        <w:t>Платники податку - юридичні особи самостійно обчислюють суму податку станом на 1 січня звітного року і не пізніше 20 лютого цього ж року подають контролюючому органу за місцезнаходженням об’єкта/об’єктів оподаткування декларацію за </w:t>
      </w:r>
      <w:hyperlink r:id="rId17" w:anchor="n15" w:tgtFrame="_blank" w:history="1">
        <w:r w:rsidRPr="00B751D8">
          <w:rPr>
            <w:rStyle w:val="a5"/>
            <w:color w:val="auto"/>
          </w:rPr>
          <w:t>формою</w:t>
        </w:r>
      </w:hyperlink>
      <w:r w:rsidRPr="00B751D8">
        <w:t>, встановленою у порядку, передбаченому </w:t>
      </w:r>
      <w:hyperlink r:id="rId18" w:anchor="n1144" w:history="1">
        <w:r w:rsidRPr="00B751D8">
          <w:rPr>
            <w:rStyle w:val="a5"/>
            <w:color w:val="auto"/>
          </w:rPr>
          <w:t>статтею 46</w:t>
        </w:r>
      </w:hyperlink>
      <w:r w:rsidRPr="00B751D8">
        <w:t xml:space="preserve"> цього </w:t>
      </w:r>
      <w:r>
        <w:t>Податкового кодексу України</w:t>
      </w:r>
      <w:r w:rsidRPr="00B751D8">
        <w:t>, з розбивкою річної суми рівними частками поквартально.</w:t>
      </w:r>
    </w:p>
    <w:p w:rsidR="00592B01" w:rsidRPr="00B751D8" w:rsidRDefault="00592B01" w:rsidP="00592B01">
      <w:pPr>
        <w:pStyle w:val="rvps2"/>
        <w:shd w:val="clear" w:color="auto" w:fill="FFFFFF"/>
        <w:spacing w:before="0" w:beforeAutospacing="0" w:after="0" w:afterAutospacing="0"/>
        <w:ind w:firstLine="505"/>
        <w:jc w:val="both"/>
      </w:pPr>
      <w:r w:rsidRPr="00B751D8">
        <w:lastRenderedPageBreak/>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3C2EBB" w:rsidRPr="00D24892" w:rsidRDefault="003C2EBB" w:rsidP="00B03940">
      <w:pPr>
        <w:jc w:val="both"/>
        <w:rPr>
          <w:rFonts w:ascii="Times New Roman" w:hAnsi="Times New Roman"/>
          <w:szCs w:val="24"/>
        </w:rPr>
      </w:pPr>
    </w:p>
    <w:p w:rsidR="00B03940" w:rsidRPr="00D24892" w:rsidRDefault="003C2EBB" w:rsidP="00B03940">
      <w:pPr>
        <w:jc w:val="both"/>
        <w:rPr>
          <w:rFonts w:ascii="Times New Roman" w:hAnsi="Times New Roman"/>
          <w:szCs w:val="24"/>
        </w:rPr>
      </w:pPr>
      <w:r>
        <w:rPr>
          <w:rFonts w:ascii="Times New Roman" w:hAnsi="Times New Roman"/>
          <w:b/>
          <w:bCs/>
          <w:szCs w:val="24"/>
        </w:rPr>
        <w:t>10</w:t>
      </w:r>
      <w:r w:rsidR="00B03940" w:rsidRPr="00D24892">
        <w:rPr>
          <w:rFonts w:ascii="Times New Roman" w:hAnsi="Times New Roman"/>
          <w:b/>
          <w:bCs/>
          <w:szCs w:val="24"/>
        </w:rPr>
        <w:t>. Пільги зі сплати податку:</w:t>
      </w:r>
    </w:p>
    <w:p w:rsidR="003F4069" w:rsidRPr="003F4069" w:rsidRDefault="003F4069" w:rsidP="003F4069">
      <w:pPr>
        <w:pStyle w:val="rvps2"/>
        <w:shd w:val="clear" w:color="auto" w:fill="FFFFFF"/>
        <w:spacing w:before="0" w:beforeAutospacing="0" w:after="0" w:afterAutospacing="0"/>
        <w:ind w:firstLine="505"/>
        <w:jc w:val="both"/>
      </w:pPr>
      <w:r w:rsidRPr="003F4069">
        <w:t>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3F4069" w:rsidRPr="003F4069" w:rsidRDefault="003F4069" w:rsidP="003F4069">
      <w:pPr>
        <w:pStyle w:val="rvps2"/>
        <w:shd w:val="clear" w:color="auto" w:fill="FFFFFF"/>
        <w:spacing w:before="0" w:beforeAutospacing="0" w:after="0" w:afterAutospacing="0"/>
        <w:ind w:firstLine="505"/>
        <w:jc w:val="both"/>
      </w:pPr>
      <w:bookmarkStart w:id="45" w:name="n11807"/>
      <w:bookmarkEnd w:id="45"/>
      <w:r w:rsidRPr="003F4069">
        <w:t xml:space="preserve">а) для квартири/квартир незалежно від їх кількості - </w:t>
      </w:r>
      <w:r w:rsidRPr="003F4069">
        <w:rPr>
          <w:b/>
        </w:rPr>
        <w:t>на 60 кв. метрів</w:t>
      </w:r>
      <w:r w:rsidRPr="003F4069">
        <w:t>;</w:t>
      </w:r>
    </w:p>
    <w:p w:rsidR="003F4069" w:rsidRPr="003F4069" w:rsidRDefault="003F4069" w:rsidP="003F4069">
      <w:pPr>
        <w:pStyle w:val="rvps2"/>
        <w:shd w:val="clear" w:color="auto" w:fill="FFFFFF"/>
        <w:spacing w:before="0" w:beforeAutospacing="0" w:after="0" w:afterAutospacing="0"/>
        <w:ind w:firstLine="505"/>
        <w:jc w:val="both"/>
      </w:pPr>
      <w:bookmarkStart w:id="46" w:name="n11808"/>
      <w:bookmarkEnd w:id="46"/>
      <w:r w:rsidRPr="003F4069">
        <w:t xml:space="preserve">б) для житлового будинку/будинків незалежно від їх кількості - </w:t>
      </w:r>
      <w:r w:rsidRPr="003F4069">
        <w:rPr>
          <w:b/>
        </w:rPr>
        <w:t>на 120 кв. метрів</w:t>
      </w:r>
      <w:r w:rsidRPr="003F4069">
        <w:t>;</w:t>
      </w:r>
    </w:p>
    <w:p w:rsidR="003F4069" w:rsidRPr="003F4069" w:rsidRDefault="003F4069" w:rsidP="003F4069">
      <w:pPr>
        <w:pStyle w:val="rvps2"/>
        <w:shd w:val="clear" w:color="auto" w:fill="FFFFFF"/>
        <w:spacing w:before="0" w:beforeAutospacing="0" w:after="0" w:afterAutospacing="0"/>
        <w:ind w:firstLine="505"/>
        <w:jc w:val="both"/>
      </w:pPr>
      <w:bookmarkStart w:id="47" w:name="n11809"/>
      <w:bookmarkEnd w:id="47"/>
      <w:r w:rsidRPr="003F4069">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w:t>
      </w:r>
      <w:r w:rsidRPr="003F4069">
        <w:rPr>
          <w:b/>
        </w:rPr>
        <w:t>на 180 кв. метрів.</w:t>
      </w:r>
    </w:p>
    <w:p w:rsidR="003F4069" w:rsidRPr="003F4069" w:rsidRDefault="003F4069" w:rsidP="003F4069">
      <w:pPr>
        <w:pStyle w:val="rvps2"/>
        <w:shd w:val="clear" w:color="auto" w:fill="FFFFFF"/>
        <w:spacing w:before="0" w:beforeAutospacing="0" w:after="0" w:afterAutospacing="0"/>
        <w:ind w:firstLine="505"/>
        <w:jc w:val="both"/>
      </w:pPr>
      <w:bookmarkStart w:id="48" w:name="n11810"/>
      <w:bookmarkEnd w:id="48"/>
      <w:r w:rsidRPr="003F4069">
        <w:t>Таке зменшення надається один раз за кожний базовий податковий (звітний) період (рік).</w:t>
      </w:r>
    </w:p>
    <w:p w:rsidR="000A2E4A" w:rsidRPr="000A2E4A" w:rsidRDefault="00374D67" w:rsidP="000A2E4A">
      <w:pPr>
        <w:ind w:firstLine="450"/>
        <w:jc w:val="both"/>
        <w:textAlignment w:val="baseline"/>
        <w:rPr>
          <w:rFonts w:ascii="Times New Roman" w:hAnsi="Times New Roman"/>
          <w:szCs w:val="24"/>
        </w:rPr>
      </w:pPr>
      <w:r w:rsidRPr="00374D67">
        <w:rPr>
          <w:rFonts w:ascii="Times New Roman" w:hAnsi="Times New Roman"/>
          <w:szCs w:val="24"/>
          <w:shd w:val="clear" w:color="auto" w:fill="FFFFFF"/>
        </w:rPr>
        <w:t>Селищні ради</w:t>
      </w:r>
      <w:r>
        <w:rPr>
          <w:color w:val="333333"/>
          <w:sz w:val="27"/>
          <w:szCs w:val="27"/>
          <w:shd w:val="clear" w:color="auto" w:fill="FFFFFF"/>
        </w:rPr>
        <w:t xml:space="preserve"> </w:t>
      </w:r>
      <w:r>
        <w:rPr>
          <w:rFonts w:ascii="Times New Roman" w:hAnsi="Times New Roman"/>
          <w:szCs w:val="24"/>
          <w:bdr w:val="none" w:sz="0" w:space="0" w:color="auto" w:frame="1"/>
        </w:rPr>
        <w:t>встановлюють</w:t>
      </w:r>
      <w:r w:rsidR="00B03940" w:rsidRPr="000A2E4A">
        <w:rPr>
          <w:rFonts w:ascii="Times New Roman" w:hAnsi="Times New Roman"/>
          <w:szCs w:val="24"/>
          <w:bdr w:val="none" w:sz="0" w:space="0" w:color="auto" w:frame="1"/>
        </w:rPr>
        <w:t xml:space="preserve"> пільги з податку, </w:t>
      </w:r>
      <w:r w:rsidR="000A2E4A" w:rsidRPr="000A2E4A">
        <w:rPr>
          <w:rFonts w:ascii="Times New Roman" w:hAnsi="Times New Roman"/>
          <w:szCs w:val="24"/>
        </w:rPr>
        <w:t>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p>
    <w:p w:rsidR="000A2E4A" w:rsidRPr="000A2E4A" w:rsidRDefault="000A2E4A" w:rsidP="000A2E4A">
      <w:pPr>
        <w:pStyle w:val="rvps2"/>
        <w:shd w:val="clear" w:color="auto" w:fill="FFFFFF"/>
        <w:spacing w:before="0" w:beforeAutospacing="0" w:after="0" w:afterAutospacing="0"/>
        <w:ind w:firstLine="502"/>
        <w:jc w:val="both"/>
      </w:pPr>
      <w:bookmarkStart w:id="49" w:name="n11813"/>
      <w:bookmarkEnd w:id="49"/>
      <w:r w:rsidRPr="000A2E4A">
        <w:t>Пільги з податку, що сплачується на відповідній території з об’єктів житлової та нежитлової нерухомості, для фізичних осіб визначаються виходячи з їх майнового стану та рівня доходів.</w:t>
      </w:r>
    </w:p>
    <w:p w:rsidR="000A2E4A" w:rsidRDefault="000A2E4A" w:rsidP="000A2E4A">
      <w:pPr>
        <w:pStyle w:val="rvps2"/>
        <w:shd w:val="clear" w:color="auto" w:fill="FFFFFF"/>
        <w:spacing w:before="0" w:beforeAutospacing="0" w:after="0" w:afterAutospacing="0"/>
        <w:ind w:firstLine="502"/>
        <w:jc w:val="both"/>
        <w:rPr>
          <w:color w:val="333333"/>
          <w:sz w:val="27"/>
          <w:szCs w:val="27"/>
        </w:rPr>
      </w:pPr>
      <w:bookmarkStart w:id="50" w:name="n11816"/>
      <w:bookmarkEnd w:id="50"/>
      <w:r w:rsidRPr="000A2E4A">
        <w:t>Пільги з податку, що сплачується на відповідній території з об’єктів нежитлової нерухомості, встановлюються залежно від майна, яке є об’єктом оподаткування</w:t>
      </w:r>
      <w:r>
        <w:rPr>
          <w:color w:val="333333"/>
          <w:sz w:val="27"/>
          <w:szCs w:val="27"/>
        </w:rPr>
        <w:t>.</w:t>
      </w:r>
    </w:p>
    <w:p w:rsidR="003F4069" w:rsidRPr="003F4069" w:rsidRDefault="003F4069" w:rsidP="003F4069">
      <w:pPr>
        <w:pStyle w:val="rvps2"/>
        <w:shd w:val="clear" w:color="auto" w:fill="FFFFFF"/>
        <w:spacing w:before="0" w:beforeAutospacing="0" w:after="0" w:afterAutospacing="0"/>
        <w:ind w:firstLine="505"/>
        <w:jc w:val="both"/>
      </w:pPr>
      <w:r w:rsidRPr="003F4069">
        <w:t>Пільги з податку, передбачені </w:t>
      </w:r>
      <w:hyperlink r:id="rId19" w:anchor="n11806" w:history="1">
        <w:r w:rsidRPr="003F4069">
          <w:rPr>
            <w:rStyle w:val="a5"/>
            <w:color w:val="auto"/>
          </w:rPr>
          <w:t>підпунктами 266.4.1</w:t>
        </w:r>
      </w:hyperlink>
      <w:r w:rsidRPr="003F4069">
        <w:t> та </w:t>
      </w:r>
      <w:hyperlink r:id="rId20" w:anchor="n11812" w:history="1">
        <w:r w:rsidRPr="003F4069">
          <w:rPr>
            <w:rStyle w:val="a5"/>
            <w:color w:val="auto"/>
          </w:rPr>
          <w:t>266.4.2</w:t>
        </w:r>
      </w:hyperlink>
      <w:r w:rsidRPr="003F4069">
        <w:t> цього пункту, для фізичних осіб не застосовуються до:</w:t>
      </w:r>
    </w:p>
    <w:p w:rsidR="003F4069" w:rsidRPr="003F4069" w:rsidRDefault="003F4069" w:rsidP="003F4069">
      <w:pPr>
        <w:pStyle w:val="rvps2"/>
        <w:shd w:val="clear" w:color="auto" w:fill="FFFFFF"/>
        <w:spacing w:before="0" w:beforeAutospacing="0" w:after="0" w:afterAutospacing="0"/>
        <w:ind w:firstLine="505"/>
        <w:jc w:val="both"/>
      </w:pPr>
      <w:r w:rsidRPr="003F4069">
        <w:t>об’єкта/об’єктів оподаткування, якщо площа такого/таких об’єкта/об’єктів перевищує п’ятикратний розмір неоподатковуваної площі, встановленої підпунктом 266.4.1 цього пункту;</w:t>
      </w:r>
    </w:p>
    <w:p w:rsidR="003F4069" w:rsidRPr="003F4069" w:rsidRDefault="003F4069" w:rsidP="003F4069">
      <w:pPr>
        <w:pStyle w:val="rvps2"/>
        <w:shd w:val="clear" w:color="auto" w:fill="FFFFFF"/>
        <w:spacing w:before="0" w:beforeAutospacing="0" w:after="0" w:afterAutospacing="0"/>
        <w:ind w:firstLine="505"/>
        <w:jc w:val="both"/>
      </w:pPr>
      <w:r w:rsidRPr="003F4069">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0A2E4A" w:rsidRPr="003F4069" w:rsidRDefault="000A2E4A" w:rsidP="00B03940">
      <w:pPr>
        <w:ind w:firstLine="450"/>
        <w:jc w:val="both"/>
        <w:textAlignment w:val="baseline"/>
        <w:rPr>
          <w:rFonts w:ascii="Times New Roman" w:hAnsi="Times New Roman"/>
          <w:szCs w:val="24"/>
          <w:bdr w:val="none" w:sz="0" w:space="0" w:color="auto" w:frame="1"/>
        </w:rPr>
      </w:pPr>
    </w:p>
    <w:p w:rsidR="00101784" w:rsidRPr="00101784" w:rsidRDefault="00101784" w:rsidP="003F4069">
      <w:pPr>
        <w:pStyle w:val="a4"/>
        <w:shd w:val="clear" w:color="auto" w:fill="auto"/>
        <w:spacing w:after="298" w:line="312" w:lineRule="exact"/>
        <w:ind w:left="40" w:right="80"/>
        <w:rPr>
          <w:b/>
          <w:sz w:val="16"/>
          <w:szCs w:val="16"/>
        </w:rPr>
      </w:pPr>
      <w:bookmarkStart w:id="51" w:name="n11817"/>
      <w:bookmarkEnd w:id="51"/>
    </w:p>
    <w:p w:rsidR="006521CC" w:rsidRPr="003F4069" w:rsidRDefault="00101784" w:rsidP="003F4069">
      <w:pPr>
        <w:pStyle w:val="a4"/>
        <w:shd w:val="clear" w:color="auto" w:fill="auto"/>
        <w:spacing w:after="298" w:line="312" w:lineRule="exact"/>
        <w:ind w:left="40" w:right="80"/>
        <w:rPr>
          <w:b/>
        </w:rPr>
      </w:pPr>
      <w:r>
        <w:rPr>
          <w:b/>
        </w:rPr>
        <w:t xml:space="preserve">Секретар ради </w:t>
      </w:r>
      <w:r w:rsidR="003F4069" w:rsidRPr="003F4069">
        <w:rPr>
          <w:b/>
        </w:rPr>
        <w:t xml:space="preserve"> </w:t>
      </w:r>
      <w:r w:rsidR="003F4069" w:rsidRPr="003F4069">
        <w:rPr>
          <w:b/>
        </w:rPr>
        <w:tab/>
      </w:r>
      <w:r w:rsidR="003F4069" w:rsidRPr="003F4069">
        <w:rPr>
          <w:b/>
        </w:rPr>
        <w:tab/>
      </w:r>
      <w:r w:rsidR="003F4069" w:rsidRPr="003F4069">
        <w:rPr>
          <w:b/>
        </w:rPr>
        <w:tab/>
      </w:r>
      <w:r w:rsidR="003F4069" w:rsidRPr="003F4069">
        <w:rPr>
          <w:b/>
        </w:rPr>
        <w:tab/>
      </w:r>
      <w:r w:rsidR="003F4069" w:rsidRPr="003F4069">
        <w:rPr>
          <w:b/>
        </w:rPr>
        <w:tab/>
        <w:t xml:space="preserve">                      </w:t>
      </w:r>
      <w:r>
        <w:rPr>
          <w:b/>
        </w:rPr>
        <w:t xml:space="preserve">        </w:t>
      </w:r>
      <w:r w:rsidR="003F4069" w:rsidRPr="003F4069">
        <w:rPr>
          <w:b/>
        </w:rPr>
        <w:t xml:space="preserve"> </w:t>
      </w:r>
      <w:r>
        <w:rPr>
          <w:b/>
        </w:rPr>
        <w:t>Ірина МАРТИНЮК</w:t>
      </w:r>
    </w:p>
    <w:p w:rsidR="00B03940" w:rsidRPr="00D24892" w:rsidRDefault="00B03940" w:rsidP="00B03940">
      <w:pPr>
        <w:jc w:val="both"/>
        <w:rPr>
          <w:rFonts w:ascii="Times New Roman" w:hAnsi="Times New Roman"/>
          <w:szCs w:val="24"/>
        </w:rPr>
      </w:pPr>
    </w:p>
    <w:p w:rsidR="00B03940" w:rsidRPr="00D24892" w:rsidRDefault="00B878B0" w:rsidP="00B03940">
      <w:pPr>
        <w:ind w:left="708"/>
        <w:jc w:val="both"/>
        <w:rPr>
          <w:rFonts w:ascii="Times New Roman" w:hAnsi="Times New Roman"/>
          <w:szCs w:val="24"/>
        </w:rPr>
      </w:pPr>
      <w:r>
        <w:t xml:space="preserve"> </w:t>
      </w:r>
    </w:p>
    <w:p w:rsidR="00B03940" w:rsidRPr="00D24892" w:rsidRDefault="00B03940" w:rsidP="00B03940">
      <w:pPr>
        <w:ind w:left="708"/>
        <w:jc w:val="center"/>
        <w:rPr>
          <w:rFonts w:ascii="Times New Roman" w:hAnsi="Times New Roman"/>
          <w:szCs w:val="24"/>
        </w:rPr>
      </w:pPr>
    </w:p>
    <w:p w:rsidR="00E50BF9" w:rsidRPr="003F4069" w:rsidRDefault="00B878B0" w:rsidP="00E50BF9">
      <w:pPr>
        <w:pStyle w:val="a4"/>
        <w:shd w:val="clear" w:color="auto" w:fill="auto"/>
        <w:spacing w:after="298" w:line="312" w:lineRule="exact"/>
        <w:ind w:left="40" w:right="80"/>
        <w:rPr>
          <w:b/>
        </w:rPr>
      </w:pPr>
      <w:r>
        <w:rPr>
          <w:b/>
        </w:rPr>
        <w:t xml:space="preserve"> </w:t>
      </w:r>
    </w:p>
    <w:p w:rsidR="00A7582E" w:rsidRDefault="00A7582E"/>
    <w:sectPr w:rsidR="00A7582E" w:rsidSect="00A7582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42503"/>
    <w:multiLevelType w:val="hybridMultilevel"/>
    <w:tmpl w:val="5FDE4C60"/>
    <w:lvl w:ilvl="0" w:tplc="899EEDE8">
      <w:start w:val="1"/>
      <w:numFmt w:val="decimal"/>
      <w:lvlText w:val="%1."/>
      <w:lvlJc w:val="left"/>
      <w:pPr>
        <w:tabs>
          <w:tab w:val="num" w:pos="377"/>
        </w:tabs>
        <w:ind w:left="377" w:hanging="360"/>
      </w:pPr>
      <w:rPr>
        <w:rFonts w:hint="default"/>
        <w:b/>
      </w:rPr>
    </w:lvl>
    <w:lvl w:ilvl="1" w:tplc="04190019" w:tentative="1">
      <w:start w:val="1"/>
      <w:numFmt w:val="lowerLetter"/>
      <w:lvlText w:val="%2."/>
      <w:lvlJc w:val="left"/>
      <w:pPr>
        <w:tabs>
          <w:tab w:val="num" w:pos="1097"/>
        </w:tabs>
        <w:ind w:left="1097" w:hanging="360"/>
      </w:pPr>
    </w:lvl>
    <w:lvl w:ilvl="2" w:tplc="0419001B" w:tentative="1">
      <w:start w:val="1"/>
      <w:numFmt w:val="lowerRoman"/>
      <w:lvlText w:val="%3."/>
      <w:lvlJc w:val="right"/>
      <w:pPr>
        <w:tabs>
          <w:tab w:val="num" w:pos="1817"/>
        </w:tabs>
        <w:ind w:left="1817" w:hanging="180"/>
      </w:pPr>
    </w:lvl>
    <w:lvl w:ilvl="3" w:tplc="0419000F" w:tentative="1">
      <w:start w:val="1"/>
      <w:numFmt w:val="decimal"/>
      <w:lvlText w:val="%4."/>
      <w:lvlJc w:val="left"/>
      <w:pPr>
        <w:tabs>
          <w:tab w:val="num" w:pos="2537"/>
        </w:tabs>
        <w:ind w:left="2537" w:hanging="360"/>
      </w:pPr>
    </w:lvl>
    <w:lvl w:ilvl="4" w:tplc="04190019" w:tentative="1">
      <w:start w:val="1"/>
      <w:numFmt w:val="lowerLetter"/>
      <w:lvlText w:val="%5."/>
      <w:lvlJc w:val="left"/>
      <w:pPr>
        <w:tabs>
          <w:tab w:val="num" w:pos="3257"/>
        </w:tabs>
        <w:ind w:left="3257" w:hanging="360"/>
      </w:pPr>
    </w:lvl>
    <w:lvl w:ilvl="5" w:tplc="0419001B" w:tentative="1">
      <w:start w:val="1"/>
      <w:numFmt w:val="lowerRoman"/>
      <w:lvlText w:val="%6."/>
      <w:lvlJc w:val="right"/>
      <w:pPr>
        <w:tabs>
          <w:tab w:val="num" w:pos="3977"/>
        </w:tabs>
        <w:ind w:left="3977" w:hanging="180"/>
      </w:pPr>
    </w:lvl>
    <w:lvl w:ilvl="6" w:tplc="0419000F" w:tentative="1">
      <w:start w:val="1"/>
      <w:numFmt w:val="decimal"/>
      <w:lvlText w:val="%7."/>
      <w:lvlJc w:val="left"/>
      <w:pPr>
        <w:tabs>
          <w:tab w:val="num" w:pos="4697"/>
        </w:tabs>
        <w:ind w:left="4697" w:hanging="360"/>
      </w:pPr>
    </w:lvl>
    <w:lvl w:ilvl="7" w:tplc="04190019" w:tentative="1">
      <w:start w:val="1"/>
      <w:numFmt w:val="lowerLetter"/>
      <w:lvlText w:val="%8."/>
      <w:lvlJc w:val="left"/>
      <w:pPr>
        <w:tabs>
          <w:tab w:val="num" w:pos="5417"/>
        </w:tabs>
        <w:ind w:left="5417" w:hanging="360"/>
      </w:pPr>
    </w:lvl>
    <w:lvl w:ilvl="8" w:tplc="0419001B" w:tentative="1">
      <w:start w:val="1"/>
      <w:numFmt w:val="lowerRoman"/>
      <w:lvlText w:val="%9."/>
      <w:lvlJc w:val="right"/>
      <w:pPr>
        <w:tabs>
          <w:tab w:val="num" w:pos="6137"/>
        </w:tabs>
        <w:ind w:left="613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03940"/>
    <w:rsid w:val="00041CA5"/>
    <w:rsid w:val="000A2E4A"/>
    <w:rsid w:val="000A621A"/>
    <w:rsid w:val="00101784"/>
    <w:rsid w:val="0020728F"/>
    <w:rsid w:val="00374D67"/>
    <w:rsid w:val="00385AA5"/>
    <w:rsid w:val="003C2EBB"/>
    <w:rsid w:val="003F4069"/>
    <w:rsid w:val="00547A9C"/>
    <w:rsid w:val="00592B01"/>
    <w:rsid w:val="00595D2B"/>
    <w:rsid w:val="005D5A15"/>
    <w:rsid w:val="006521CC"/>
    <w:rsid w:val="00653267"/>
    <w:rsid w:val="00660DC1"/>
    <w:rsid w:val="0080039A"/>
    <w:rsid w:val="0091141A"/>
    <w:rsid w:val="009C433E"/>
    <w:rsid w:val="00A27369"/>
    <w:rsid w:val="00A7582E"/>
    <w:rsid w:val="00A83F33"/>
    <w:rsid w:val="00AB35AC"/>
    <w:rsid w:val="00AD59C1"/>
    <w:rsid w:val="00B03940"/>
    <w:rsid w:val="00B751D8"/>
    <w:rsid w:val="00B878B0"/>
    <w:rsid w:val="00C54955"/>
    <w:rsid w:val="00C553E4"/>
    <w:rsid w:val="00C73517"/>
    <w:rsid w:val="00CF188F"/>
    <w:rsid w:val="00D364E2"/>
    <w:rsid w:val="00E340B8"/>
    <w:rsid w:val="00E50BF9"/>
    <w:rsid w:val="00E528A9"/>
    <w:rsid w:val="00E96ADE"/>
    <w:rsid w:val="00EC4DF5"/>
    <w:rsid w:val="00F16C49"/>
    <w:rsid w:val="00F71473"/>
    <w:rsid w:val="00F72310"/>
    <w:rsid w:val="00FA1F05"/>
    <w:rsid w:val="00FC4819"/>
    <w:rsid w:val="00FD6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940"/>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a4"/>
    <w:locked/>
    <w:rsid w:val="00653267"/>
    <w:rPr>
      <w:rFonts w:ascii="Times New Roman" w:eastAsia="Times New Roman" w:hAnsi="Times New Roman" w:cs="Times New Roman"/>
      <w:sz w:val="26"/>
      <w:szCs w:val="26"/>
      <w:shd w:val="clear" w:color="auto" w:fill="FFFFFF"/>
    </w:rPr>
  </w:style>
  <w:style w:type="paragraph" w:customStyle="1" w:styleId="a4">
    <w:name w:val="Основний текст"/>
    <w:basedOn w:val="a"/>
    <w:link w:val="a3"/>
    <w:rsid w:val="00653267"/>
    <w:pPr>
      <w:widowControl w:val="0"/>
      <w:shd w:val="clear" w:color="auto" w:fill="FFFFFF"/>
      <w:spacing w:line="298" w:lineRule="exact"/>
      <w:jc w:val="both"/>
    </w:pPr>
    <w:rPr>
      <w:rFonts w:ascii="Times New Roman" w:hAnsi="Times New Roman"/>
      <w:sz w:val="26"/>
      <w:szCs w:val="26"/>
      <w:lang w:eastAsia="en-US"/>
    </w:rPr>
  </w:style>
  <w:style w:type="character" w:styleId="a5">
    <w:name w:val="Hyperlink"/>
    <w:basedOn w:val="a0"/>
    <w:uiPriority w:val="99"/>
    <w:semiHidden/>
    <w:unhideWhenUsed/>
    <w:rsid w:val="00E528A9"/>
    <w:rPr>
      <w:color w:val="0000FF"/>
      <w:u w:val="single"/>
    </w:rPr>
  </w:style>
  <w:style w:type="paragraph" w:customStyle="1" w:styleId="rvps2">
    <w:name w:val="rvps2"/>
    <w:basedOn w:val="a"/>
    <w:rsid w:val="00660DC1"/>
    <w:pPr>
      <w:spacing w:before="100" w:beforeAutospacing="1" w:after="100" w:afterAutospacing="1"/>
    </w:pPr>
    <w:rPr>
      <w:rFonts w:ascii="Times New Roman" w:hAnsi="Times New Roman"/>
      <w:szCs w:val="24"/>
      <w:lang w:eastAsia="uk-UA"/>
    </w:rPr>
  </w:style>
  <w:style w:type="character" w:customStyle="1" w:styleId="rvts46">
    <w:name w:val="rvts46"/>
    <w:basedOn w:val="a0"/>
    <w:rsid w:val="00660DC1"/>
  </w:style>
</w:styles>
</file>

<file path=word/webSettings.xml><?xml version="1.0" encoding="utf-8"?>
<w:webSettings xmlns:r="http://schemas.openxmlformats.org/officeDocument/2006/relationships" xmlns:w="http://schemas.openxmlformats.org/wordprocessingml/2006/main">
  <w:divs>
    <w:div w:id="336272816">
      <w:bodyDiv w:val="1"/>
      <w:marLeft w:val="0"/>
      <w:marRight w:val="0"/>
      <w:marTop w:val="0"/>
      <w:marBottom w:val="0"/>
      <w:divBdr>
        <w:top w:val="none" w:sz="0" w:space="0" w:color="auto"/>
        <w:left w:val="none" w:sz="0" w:space="0" w:color="auto"/>
        <w:bottom w:val="none" w:sz="0" w:space="0" w:color="auto"/>
        <w:right w:val="none" w:sz="0" w:space="0" w:color="auto"/>
      </w:divBdr>
    </w:div>
    <w:div w:id="344747553">
      <w:bodyDiv w:val="1"/>
      <w:marLeft w:val="0"/>
      <w:marRight w:val="0"/>
      <w:marTop w:val="0"/>
      <w:marBottom w:val="0"/>
      <w:divBdr>
        <w:top w:val="none" w:sz="0" w:space="0" w:color="auto"/>
        <w:left w:val="none" w:sz="0" w:space="0" w:color="auto"/>
        <w:bottom w:val="none" w:sz="0" w:space="0" w:color="auto"/>
        <w:right w:val="none" w:sz="0" w:space="0" w:color="auto"/>
      </w:divBdr>
    </w:div>
    <w:div w:id="443500108">
      <w:bodyDiv w:val="1"/>
      <w:marLeft w:val="0"/>
      <w:marRight w:val="0"/>
      <w:marTop w:val="0"/>
      <w:marBottom w:val="0"/>
      <w:divBdr>
        <w:top w:val="none" w:sz="0" w:space="0" w:color="auto"/>
        <w:left w:val="none" w:sz="0" w:space="0" w:color="auto"/>
        <w:bottom w:val="none" w:sz="0" w:space="0" w:color="auto"/>
        <w:right w:val="none" w:sz="0" w:space="0" w:color="auto"/>
      </w:divBdr>
    </w:div>
    <w:div w:id="624895453">
      <w:bodyDiv w:val="1"/>
      <w:marLeft w:val="0"/>
      <w:marRight w:val="0"/>
      <w:marTop w:val="0"/>
      <w:marBottom w:val="0"/>
      <w:divBdr>
        <w:top w:val="none" w:sz="0" w:space="0" w:color="auto"/>
        <w:left w:val="none" w:sz="0" w:space="0" w:color="auto"/>
        <w:bottom w:val="none" w:sz="0" w:space="0" w:color="auto"/>
        <w:right w:val="none" w:sz="0" w:space="0" w:color="auto"/>
      </w:divBdr>
    </w:div>
    <w:div w:id="925109281">
      <w:bodyDiv w:val="1"/>
      <w:marLeft w:val="0"/>
      <w:marRight w:val="0"/>
      <w:marTop w:val="0"/>
      <w:marBottom w:val="0"/>
      <w:divBdr>
        <w:top w:val="none" w:sz="0" w:space="0" w:color="auto"/>
        <w:left w:val="none" w:sz="0" w:space="0" w:color="auto"/>
        <w:bottom w:val="none" w:sz="0" w:space="0" w:color="auto"/>
        <w:right w:val="none" w:sz="0" w:space="0" w:color="auto"/>
      </w:divBdr>
    </w:div>
    <w:div w:id="1108508656">
      <w:bodyDiv w:val="1"/>
      <w:marLeft w:val="0"/>
      <w:marRight w:val="0"/>
      <w:marTop w:val="0"/>
      <w:marBottom w:val="0"/>
      <w:divBdr>
        <w:top w:val="none" w:sz="0" w:space="0" w:color="auto"/>
        <w:left w:val="none" w:sz="0" w:space="0" w:color="auto"/>
        <w:bottom w:val="none" w:sz="0" w:space="0" w:color="auto"/>
        <w:right w:val="none" w:sz="0" w:space="0" w:color="auto"/>
      </w:divBdr>
    </w:div>
    <w:div w:id="1375229189">
      <w:bodyDiv w:val="1"/>
      <w:marLeft w:val="0"/>
      <w:marRight w:val="0"/>
      <w:marTop w:val="0"/>
      <w:marBottom w:val="0"/>
      <w:divBdr>
        <w:top w:val="none" w:sz="0" w:space="0" w:color="auto"/>
        <w:left w:val="none" w:sz="0" w:space="0" w:color="auto"/>
        <w:bottom w:val="none" w:sz="0" w:space="0" w:color="auto"/>
        <w:right w:val="none" w:sz="0" w:space="0" w:color="auto"/>
      </w:divBdr>
    </w:div>
    <w:div w:id="1601796487">
      <w:bodyDiv w:val="1"/>
      <w:marLeft w:val="0"/>
      <w:marRight w:val="0"/>
      <w:marTop w:val="0"/>
      <w:marBottom w:val="0"/>
      <w:divBdr>
        <w:top w:val="none" w:sz="0" w:space="0" w:color="auto"/>
        <w:left w:val="none" w:sz="0" w:space="0" w:color="auto"/>
        <w:bottom w:val="none" w:sz="0" w:space="0" w:color="auto"/>
        <w:right w:val="none" w:sz="0" w:space="0" w:color="auto"/>
      </w:divBdr>
    </w:div>
    <w:div w:id="1698849209">
      <w:bodyDiv w:val="1"/>
      <w:marLeft w:val="0"/>
      <w:marRight w:val="0"/>
      <w:marTop w:val="0"/>
      <w:marBottom w:val="0"/>
      <w:divBdr>
        <w:top w:val="none" w:sz="0" w:space="0" w:color="auto"/>
        <w:left w:val="none" w:sz="0" w:space="0" w:color="auto"/>
        <w:bottom w:val="none" w:sz="0" w:space="0" w:color="auto"/>
        <w:right w:val="none" w:sz="0" w:space="0" w:color="auto"/>
      </w:divBdr>
    </w:div>
    <w:div w:id="1747678968">
      <w:bodyDiv w:val="1"/>
      <w:marLeft w:val="0"/>
      <w:marRight w:val="0"/>
      <w:marTop w:val="0"/>
      <w:marBottom w:val="0"/>
      <w:divBdr>
        <w:top w:val="none" w:sz="0" w:space="0" w:color="auto"/>
        <w:left w:val="none" w:sz="0" w:space="0" w:color="auto"/>
        <w:bottom w:val="none" w:sz="0" w:space="0" w:color="auto"/>
        <w:right w:val="none" w:sz="0" w:space="0" w:color="auto"/>
      </w:divBdr>
    </w:div>
    <w:div w:id="1777290557">
      <w:bodyDiv w:val="1"/>
      <w:marLeft w:val="0"/>
      <w:marRight w:val="0"/>
      <w:marTop w:val="0"/>
      <w:marBottom w:val="0"/>
      <w:divBdr>
        <w:top w:val="none" w:sz="0" w:space="0" w:color="auto"/>
        <w:left w:val="none" w:sz="0" w:space="0" w:color="auto"/>
        <w:bottom w:val="none" w:sz="0" w:space="0" w:color="auto"/>
        <w:right w:val="none" w:sz="0" w:space="0" w:color="auto"/>
      </w:divBdr>
    </w:div>
    <w:div w:id="1891453469">
      <w:bodyDiv w:val="1"/>
      <w:marLeft w:val="0"/>
      <w:marRight w:val="0"/>
      <w:marTop w:val="0"/>
      <w:marBottom w:val="0"/>
      <w:divBdr>
        <w:top w:val="none" w:sz="0" w:space="0" w:color="auto"/>
        <w:left w:val="none" w:sz="0" w:space="0" w:color="auto"/>
        <w:bottom w:val="none" w:sz="0" w:space="0" w:color="auto"/>
        <w:right w:val="none" w:sz="0" w:space="0" w:color="auto"/>
      </w:divBdr>
    </w:div>
    <w:div w:id="1994403597">
      <w:bodyDiv w:val="1"/>
      <w:marLeft w:val="0"/>
      <w:marRight w:val="0"/>
      <w:marTop w:val="0"/>
      <w:marBottom w:val="0"/>
      <w:divBdr>
        <w:top w:val="none" w:sz="0" w:space="0" w:color="auto"/>
        <w:left w:val="none" w:sz="0" w:space="0" w:color="auto"/>
        <w:bottom w:val="none" w:sz="0" w:space="0" w:color="auto"/>
        <w:right w:val="none" w:sz="0" w:space="0" w:color="auto"/>
      </w:divBdr>
    </w:div>
    <w:div w:id="19971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 TargetMode="External"/><Relationship Id="rId13" Type="http://schemas.openxmlformats.org/officeDocument/2006/relationships/hyperlink" Target="https://zakon.rada.gov.ua/laws/show/2755-17" TargetMode="External"/><Relationship Id="rId18" Type="http://schemas.openxmlformats.org/officeDocument/2006/relationships/hyperlink" Target="https://zakon.rada.gov.ua/laws/show/2755-1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akon.rada.gov.ua/laws/show/871-2018-%D0%BF" TargetMode="External"/><Relationship Id="rId12" Type="http://schemas.openxmlformats.org/officeDocument/2006/relationships/hyperlink" Target="https://zakon.rada.gov.ua/laws/show/2755-17" TargetMode="External"/><Relationship Id="rId17" Type="http://schemas.openxmlformats.org/officeDocument/2006/relationships/hyperlink" Target="https://zakon.rada.gov.ua/laws/show/z0479-15" TargetMode="External"/><Relationship Id="rId2" Type="http://schemas.openxmlformats.org/officeDocument/2006/relationships/styles" Target="styles.xml"/><Relationship Id="rId16" Type="http://schemas.openxmlformats.org/officeDocument/2006/relationships/hyperlink" Target="https://zakon.rada.gov.ua/laws/show/2755-17" TargetMode="External"/><Relationship Id="rId20" Type="http://schemas.openxmlformats.org/officeDocument/2006/relationships/hyperlink" Target="https://zakon.rada.gov.ua/laws/show/2755-17" TargetMode="External"/><Relationship Id="rId1" Type="http://schemas.openxmlformats.org/officeDocument/2006/relationships/numbering" Target="numbering.xml"/><Relationship Id="rId6" Type="http://schemas.openxmlformats.org/officeDocument/2006/relationships/hyperlink" Target="https://zakon.rada.gov.ua/laws/show/vb457609-10" TargetMode="External"/><Relationship Id="rId11" Type="http://schemas.openxmlformats.org/officeDocument/2006/relationships/hyperlink" Target="https://zakon.rada.gov.ua/laws/show/2755-17" TargetMode="External"/><Relationship Id="rId5" Type="http://schemas.openxmlformats.org/officeDocument/2006/relationships/hyperlink" Target="https://zakon.rada.gov.ua/laws/show/va507565-00" TargetMode="External"/><Relationship Id="rId15" Type="http://schemas.openxmlformats.org/officeDocument/2006/relationships/hyperlink" Target="https://zakon.rada.gov.ua/laws/show/2755-17" TargetMode="External"/><Relationship Id="rId10" Type="http://schemas.openxmlformats.org/officeDocument/2006/relationships/hyperlink" Target="https://zakon.rada.gov.ua/laws/show/2755-17" TargetMode="External"/><Relationship Id="rId19" Type="http://schemas.openxmlformats.org/officeDocument/2006/relationships/hyperlink" Target="https://zakon.rada.gov.ua/laws/show/2755-17" TargetMode="External"/><Relationship Id="rId4" Type="http://schemas.openxmlformats.org/officeDocument/2006/relationships/webSettings" Target="webSettings.xml"/><Relationship Id="rId9" Type="http://schemas.openxmlformats.org/officeDocument/2006/relationships/hyperlink" Target="https://zakon.rada.gov.ua/laws/show/2755-17" TargetMode="External"/><Relationship Id="rId14" Type="http://schemas.openxmlformats.org/officeDocument/2006/relationships/hyperlink" Target="https://zakon.rada.gov.ua/laws/show/476-201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5</Pages>
  <Words>2713</Words>
  <Characters>15468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Asus</cp:lastModifiedBy>
  <cp:revision>25</cp:revision>
  <cp:lastPrinted>2021-06-29T11:04:00Z</cp:lastPrinted>
  <dcterms:created xsi:type="dcterms:W3CDTF">2019-03-22T13:07:00Z</dcterms:created>
  <dcterms:modified xsi:type="dcterms:W3CDTF">2021-06-29T11:04:00Z</dcterms:modified>
</cp:coreProperties>
</file>